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9F" w:rsidRDefault="00F4069F" w:rsidP="001B3E00">
      <w:pPr>
        <w:spacing w:line="259" w:lineRule="auto"/>
        <w:rPr>
          <w:b/>
        </w:rPr>
      </w:pPr>
    </w:p>
    <w:p w:rsidR="001B3E00" w:rsidRDefault="001B3E00" w:rsidP="001B3E00">
      <w:pPr>
        <w:spacing w:line="259" w:lineRule="auto"/>
        <w:rPr>
          <w:b/>
        </w:rPr>
      </w:pPr>
      <w:bookmarkStart w:id="0" w:name="_GoBack"/>
      <w:bookmarkEnd w:id="0"/>
      <w:r w:rsidRPr="0027786F">
        <w:rPr>
          <w:b/>
        </w:rPr>
        <w:t xml:space="preserve">Sinteza </w:t>
      </w:r>
      <w:r w:rsidR="00F4069F">
        <w:rPr>
          <w:b/>
        </w:rPr>
        <w:t xml:space="preserve">principalelor </w:t>
      </w:r>
      <w:r w:rsidRPr="0027786F">
        <w:rPr>
          <w:b/>
        </w:rPr>
        <w:t>modificări</w:t>
      </w:r>
      <w:r w:rsidR="00F4069F">
        <w:rPr>
          <w:b/>
        </w:rPr>
        <w:t xml:space="preserve"> ale</w:t>
      </w:r>
      <w:r w:rsidRPr="0027786F">
        <w:rPr>
          <w:b/>
        </w:rPr>
        <w:t xml:space="preserve"> </w:t>
      </w:r>
      <w:r w:rsidRPr="00EA7AD0">
        <w:rPr>
          <w:b/>
        </w:rPr>
        <w:t>Ghidul Solicitantului – Condiții specifice de accesare a fondurilor în cadrul apelului de proiecte POR/2016/5/5.1</w:t>
      </w:r>
      <w:r w:rsidR="00C65F3C">
        <w:rPr>
          <w:b/>
        </w:rPr>
        <w:t>/1</w:t>
      </w:r>
      <w:r w:rsidRPr="00EA7AD0">
        <w:rPr>
          <w:b/>
        </w:rPr>
        <w:t xml:space="preserve"> </w:t>
      </w:r>
    </w:p>
    <w:p w:rsidR="001B3E00" w:rsidRPr="00EA7AD0" w:rsidRDefault="001B3E00" w:rsidP="001B3E00">
      <w:pPr>
        <w:spacing w:line="259" w:lineRule="auto"/>
        <w:rPr>
          <w:b/>
        </w:rPr>
      </w:pPr>
    </w:p>
    <w:tbl>
      <w:tblPr>
        <w:tblStyle w:val="TableGrid"/>
        <w:tblW w:w="14743" w:type="dxa"/>
        <w:tblInd w:w="-318" w:type="dxa"/>
        <w:tblLayout w:type="fixed"/>
        <w:tblLook w:val="04A0" w:firstRow="1" w:lastRow="0" w:firstColumn="1" w:lastColumn="0" w:noHBand="0" w:noVBand="1"/>
      </w:tblPr>
      <w:tblGrid>
        <w:gridCol w:w="710"/>
        <w:gridCol w:w="6095"/>
        <w:gridCol w:w="7938"/>
      </w:tblGrid>
      <w:tr w:rsidR="001B3E00" w:rsidRPr="00EA7AD0" w:rsidTr="006F1305">
        <w:trPr>
          <w:trHeight w:val="484"/>
        </w:trPr>
        <w:tc>
          <w:tcPr>
            <w:tcW w:w="710" w:type="dxa"/>
            <w:vAlign w:val="center"/>
          </w:tcPr>
          <w:p w:rsidR="001B3E00" w:rsidRPr="00EA7AD0" w:rsidRDefault="001B3E00" w:rsidP="006F1305">
            <w:pPr>
              <w:jc w:val="center"/>
              <w:rPr>
                <w:rFonts w:cs="Arial"/>
                <w:b/>
              </w:rPr>
            </w:pPr>
            <w:r w:rsidRPr="00EA7AD0">
              <w:rPr>
                <w:rFonts w:cs="Arial"/>
                <w:b/>
              </w:rPr>
              <w:t>Nr. crt.</w:t>
            </w:r>
          </w:p>
        </w:tc>
        <w:tc>
          <w:tcPr>
            <w:tcW w:w="6095" w:type="dxa"/>
            <w:vAlign w:val="center"/>
          </w:tcPr>
          <w:p w:rsidR="001B3E00" w:rsidRPr="00EA7AD0" w:rsidRDefault="001B3E00" w:rsidP="006F1305">
            <w:pPr>
              <w:jc w:val="center"/>
              <w:rPr>
                <w:rFonts w:cs="Arial"/>
                <w:b/>
                <w:u w:val="single"/>
              </w:rPr>
            </w:pPr>
            <w:r w:rsidRPr="00EA7AD0">
              <w:rPr>
                <w:rFonts w:cs="Arial"/>
                <w:b/>
              </w:rPr>
              <w:t>Text existent</w:t>
            </w:r>
          </w:p>
        </w:tc>
        <w:tc>
          <w:tcPr>
            <w:tcW w:w="7938" w:type="dxa"/>
            <w:vAlign w:val="center"/>
          </w:tcPr>
          <w:p w:rsidR="001B3E00" w:rsidRPr="00EA7AD0" w:rsidRDefault="001B3E00" w:rsidP="006F1305">
            <w:pPr>
              <w:jc w:val="center"/>
              <w:rPr>
                <w:rFonts w:cs="Arial"/>
                <w:b/>
              </w:rPr>
            </w:pPr>
            <w:r w:rsidRPr="00EA7AD0">
              <w:rPr>
                <w:rFonts w:cs="Arial"/>
                <w:b/>
              </w:rPr>
              <w:t>Forma actualizată</w:t>
            </w:r>
          </w:p>
          <w:p w:rsidR="001B3E00" w:rsidRPr="00EA7AD0" w:rsidRDefault="001B3E00" w:rsidP="006F1305">
            <w:pPr>
              <w:jc w:val="center"/>
              <w:rPr>
                <w:rFonts w:cs="Arial"/>
                <w:b/>
              </w:rPr>
            </w:pPr>
          </w:p>
        </w:tc>
      </w:tr>
      <w:tr w:rsidR="007342AD" w:rsidRPr="00EA7AD0" w:rsidTr="007E6DBC">
        <w:trPr>
          <w:trHeight w:val="1913"/>
        </w:trPr>
        <w:tc>
          <w:tcPr>
            <w:tcW w:w="710" w:type="dxa"/>
            <w:vAlign w:val="center"/>
          </w:tcPr>
          <w:p w:rsidR="007342AD" w:rsidRDefault="007E6DBC" w:rsidP="006F1305">
            <w:pPr>
              <w:jc w:val="center"/>
              <w:rPr>
                <w:rFonts w:cs="Arial"/>
              </w:rPr>
            </w:pPr>
            <w:r>
              <w:rPr>
                <w:rFonts w:cs="Arial"/>
              </w:rPr>
              <w:t>1.</w:t>
            </w:r>
          </w:p>
          <w:p w:rsidR="007E6DBC" w:rsidRPr="007E6DBC" w:rsidRDefault="007E6DBC" w:rsidP="006F1305">
            <w:pPr>
              <w:jc w:val="center"/>
              <w:rPr>
                <w:rFonts w:cs="Arial"/>
              </w:rPr>
            </w:pPr>
          </w:p>
        </w:tc>
        <w:tc>
          <w:tcPr>
            <w:tcW w:w="6095" w:type="dxa"/>
            <w:vAlign w:val="center"/>
          </w:tcPr>
          <w:p w:rsidR="007342AD" w:rsidRDefault="007342AD" w:rsidP="006F1305">
            <w:pPr>
              <w:jc w:val="center"/>
              <w:rPr>
                <w:rFonts w:cs="Arial"/>
                <w:b/>
                <w:i/>
              </w:rPr>
            </w:pPr>
            <w:r w:rsidRPr="007342AD">
              <w:rPr>
                <w:rFonts w:cs="Arial"/>
                <w:b/>
                <w:i/>
              </w:rPr>
              <w:t>Ghidul specific</w:t>
            </w:r>
          </w:p>
          <w:p w:rsidR="007342AD" w:rsidRDefault="007342AD" w:rsidP="006F1305">
            <w:pPr>
              <w:jc w:val="center"/>
              <w:rPr>
                <w:rFonts w:cs="Arial"/>
                <w:b/>
                <w:i/>
              </w:rPr>
            </w:pPr>
          </w:p>
          <w:p w:rsidR="007342AD" w:rsidRPr="007342AD" w:rsidRDefault="007342AD" w:rsidP="007342AD">
            <w:pPr>
              <w:rPr>
                <w:rFonts w:cs="Arial"/>
              </w:rPr>
            </w:pPr>
            <w:r>
              <w:rPr>
                <w:rFonts w:cs="Arial"/>
              </w:rPr>
              <w:t>la pagina 2 din Ghidul specific s-a inserat o precizare</w:t>
            </w:r>
          </w:p>
          <w:p w:rsidR="007342AD" w:rsidRDefault="007342AD" w:rsidP="006F1305">
            <w:pPr>
              <w:jc w:val="center"/>
              <w:rPr>
                <w:rFonts w:cs="Arial"/>
                <w:b/>
                <w:i/>
              </w:rPr>
            </w:pPr>
          </w:p>
          <w:p w:rsidR="007342AD" w:rsidRPr="007342AD" w:rsidRDefault="007342AD" w:rsidP="006F1305">
            <w:pPr>
              <w:jc w:val="center"/>
              <w:rPr>
                <w:rFonts w:cs="Arial"/>
                <w:b/>
                <w:i/>
              </w:rPr>
            </w:pPr>
          </w:p>
        </w:tc>
        <w:tc>
          <w:tcPr>
            <w:tcW w:w="7938" w:type="dxa"/>
            <w:vAlign w:val="center"/>
          </w:tcPr>
          <w:p w:rsidR="000B52D7" w:rsidRDefault="000B52D7" w:rsidP="007342AD">
            <w:pPr>
              <w:jc w:val="center"/>
              <w:rPr>
                <w:rFonts w:cs="Arial"/>
                <w:b/>
                <w:i/>
              </w:rPr>
            </w:pPr>
          </w:p>
          <w:p w:rsidR="007342AD" w:rsidRDefault="007342AD" w:rsidP="007342AD">
            <w:pPr>
              <w:jc w:val="center"/>
              <w:rPr>
                <w:rFonts w:cs="Arial"/>
                <w:b/>
                <w:i/>
              </w:rPr>
            </w:pPr>
            <w:r w:rsidRPr="007342AD">
              <w:rPr>
                <w:rFonts w:cs="Arial"/>
                <w:b/>
                <w:i/>
              </w:rPr>
              <w:t>Ghidul specific</w:t>
            </w:r>
          </w:p>
          <w:p w:rsidR="007342AD" w:rsidRPr="007342AD" w:rsidRDefault="007342AD" w:rsidP="007342AD">
            <w:pPr>
              <w:jc w:val="center"/>
              <w:rPr>
                <w:rFonts w:cs="Arial"/>
                <w:b/>
                <w:i/>
              </w:rPr>
            </w:pPr>
          </w:p>
          <w:p w:rsidR="007342AD" w:rsidRPr="000B52D7" w:rsidRDefault="007342AD" w:rsidP="000B52D7">
            <w:pPr>
              <w:pStyle w:val="ListParagraph"/>
              <w:numPr>
                <w:ilvl w:val="0"/>
                <w:numId w:val="12"/>
              </w:numPr>
              <w:rPr>
                <w:rFonts w:cs="Arial"/>
                <w:i/>
              </w:rPr>
            </w:pPr>
            <w:r w:rsidRPr="000B52D7">
              <w:rPr>
                <w:rFonts w:cs="Arial"/>
                <w:i/>
              </w:rPr>
              <w:t xml:space="preserve"> (corelare cu Ghidul general actualizat)</w:t>
            </w:r>
          </w:p>
          <w:p w:rsidR="000B52D7" w:rsidRDefault="000B52D7" w:rsidP="006F1305">
            <w:pPr>
              <w:jc w:val="center"/>
              <w:rPr>
                <w:rFonts w:cs="Arial"/>
                <w:i/>
              </w:rPr>
            </w:pPr>
          </w:p>
          <w:p w:rsidR="000B52D7" w:rsidRPr="007342AD" w:rsidRDefault="000B52D7" w:rsidP="007E6DBC">
            <w:pPr>
              <w:jc w:val="center"/>
              <w:rPr>
                <w:rFonts w:cs="Arial"/>
                <w:i/>
              </w:rPr>
            </w:pPr>
            <w:r w:rsidRPr="000B52D7">
              <w:rPr>
                <w:rFonts w:cs="Arial"/>
              </w:rPr>
              <w:t>„Prevederile prezentului Ghid specific se completează cu prevederile Ghidului General în condiţiile specificate în cadrul prezentului document.”</w:t>
            </w:r>
          </w:p>
        </w:tc>
      </w:tr>
      <w:tr w:rsidR="001B3E00" w:rsidRPr="000E70E4" w:rsidTr="006F1305">
        <w:trPr>
          <w:trHeight w:val="484"/>
        </w:trPr>
        <w:tc>
          <w:tcPr>
            <w:tcW w:w="710" w:type="dxa"/>
            <w:vAlign w:val="center"/>
          </w:tcPr>
          <w:p w:rsidR="001B3E00" w:rsidRPr="00EA7AD0" w:rsidRDefault="007E6DBC" w:rsidP="006F1305">
            <w:pPr>
              <w:jc w:val="center"/>
              <w:rPr>
                <w:rFonts w:cs="Arial"/>
                <w:szCs w:val="20"/>
              </w:rPr>
            </w:pPr>
            <w:r>
              <w:rPr>
                <w:rFonts w:cs="Arial"/>
                <w:szCs w:val="20"/>
              </w:rPr>
              <w:t>2</w:t>
            </w:r>
            <w:r w:rsidR="001B3E00" w:rsidRPr="00EA7AD0">
              <w:rPr>
                <w:rFonts w:cs="Arial"/>
                <w:szCs w:val="20"/>
              </w:rPr>
              <w:t>.</w:t>
            </w:r>
          </w:p>
        </w:tc>
        <w:tc>
          <w:tcPr>
            <w:tcW w:w="6095" w:type="dxa"/>
            <w:vAlign w:val="center"/>
          </w:tcPr>
          <w:p w:rsidR="001B3E00" w:rsidRDefault="001B3E00" w:rsidP="006F1305">
            <w:pPr>
              <w:jc w:val="center"/>
              <w:rPr>
                <w:b/>
                <w:i/>
                <w:szCs w:val="20"/>
              </w:rPr>
            </w:pPr>
          </w:p>
          <w:p w:rsidR="001B3E00" w:rsidRDefault="001B3E00" w:rsidP="006F1305">
            <w:pPr>
              <w:jc w:val="center"/>
              <w:rPr>
                <w:b/>
                <w:i/>
                <w:szCs w:val="20"/>
              </w:rPr>
            </w:pPr>
          </w:p>
          <w:p w:rsidR="001B3E00" w:rsidRPr="008152DE" w:rsidRDefault="001B3E00" w:rsidP="006F1305">
            <w:pPr>
              <w:rPr>
                <w:szCs w:val="20"/>
              </w:rPr>
            </w:pPr>
            <w:r>
              <w:rPr>
                <w:szCs w:val="20"/>
              </w:rPr>
              <w:t xml:space="preserve">la </w:t>
            </w:r>
            <w:r w:rsidRPr="008152DE">
              <w:rPr>
                <w:szCs w:val="20"/>
              </w:rPr>
              <w:t xml:space="preserve">secţiunea </w:t>
            </w:r>
            <w:r w:rsidRPr="008152DE">
              <w:rPr>
                <w:b/>
                <w:szCs w:val="20"/>
              </w:rPr>
              <w:t>2.1 Ce tip de apel de proiecte se lansează?</w:t>
            </w:r>
            <w:r w:rsidRPr="008152DE">
              <w:rPr>
                <w:szCs w:val="20"/>
              </w:rPr>
              <w:t>, pag.7</w:t>
            </w:r>
          </w:p>
          <w:p w:rsidR="001B3E00" w:rsidRDefault="001B3E00" w:rsidP="006F1305">
            <w:pPr>
              <w:pStyle w:val="ListParagraph"/>
              <w:ind w:left="34"/>
              <w:rPr>
                <w:szCs w:val="20"/>
              </w:rPr>
            </w:pPr>
            <w:r>
              <w:rPr>
                <w:szCs w:val="20"/>
              </w:rPr>
              <w:t>“</w:t>
            </w:r>
            <w:r w:rsidRPr="001D42EA">
              <w:rPr>
                <w:szCs w:val="20"/>
              </w:rPr>
              <w:t>În cazul respingerii cererii de finanțare (în urma verificării preliminare sau a evaluării tehnice și financiare), aceasta nu poate fi redepusă.</w:t>
            </w:r>
            <w:r>
              <w:rPr>
                <w:szCs w:val="20"/>
              </w:rPr>
              <w:t>”</w:t>
            </w:r>
            <w:r w:rsidRPr="001D42EA">
              <w:rPr>
                <w:szCs w:val="20"/>
              </w:rPr>
              <w:t xml:space="preserve"> </w:t>
            </w:r>
          </w:p>
          <w:p w:rsidR="001B3E00" w:rsidRPr="00EA7AD0" w:rsidRDefault="001B3E00" w:rsidP="006F1305">
            <w:pPr>
              <w:pStyle w:val="ListParagraph"/>
              <w:ind w:left="34"/>
              <w:rPr>
                <w:szCs w:val="20"/>
              </w:rPr>
            </w:pPr>
          </w:p>
        </w:tc>
        <w:tc>
          <w:tcPr>
            <w:tcW w:w="7938" w:type="dxa"/>
            <w:vAlign w:val="center"/>
          </w:tcPr>
          <w:p w:rsidR="001B3E00" w:rsidRDefault="001B3E00" w:rsidP="006F1305">
            <w:pPr>
              <w:pStyle w:val="ListParagraph"/>
              <w:spacing w:before="240"/>
              <w:jc w:val="center"/>
              <w:rPr>
                <w:rFonts w:cs="Arial"/>
                <w:b/>
                <w:i/>
                <w:szCs w:val="20"/>
              </w:rPr>
            </w:pPr>
          </w:p>
          <w:p w:rsidR="001B3E00" w:rsidRDefault="007342AD" w:rsidP="001B3E00">
            <w:pPr>
              <w:pStyle w:val="ListParagraph"/>
              <w:numPr>
                <w:ilvl w:val="0"/>
                <w:numId w:val="11"/>
              </w:numPr>
              <w:spacing w:before="240"/>
              <w:jc w:val="left"/>
              <w:rPr>
                <w:rFonts w:cs="Arial"/>
                <w:i/>
                <w:szCs w:val="20"/>
              </w:rPr>
            </w:pPr>
            <w:r>
              <w:rPr>
                <w:rFonts w:cs="Arial"/>
                <w:i/>
                <w:szCs w:val="20"/>
              </w:rPr>
              <w:t xml:space="preserve"> </w:t>
            </w:r>
            <w:r w:rsidR="001B3E00">
              <w:rPr>
                <w:rFonts w:cs="Arial"/>
                <w:i/>
                <w:szCs w:val="20"/>
              </w:rPr>
              <w:t>(</w:t>
            </w:r>
            <w:r w:rsidR="001B3E00" w:rsidRPr="001D42EA">
              <w:rPr>
                <w:rFonts w:cs="Arial"/>
                <w:i/>
                <w:szCs w:val="20"/>
              </w:rPr>
              <w:t>corelare cu Ghidul general actualizat</w:t>
            </w:r>
            <w:r w:rsidR="001B3E00" w:rsidRPr="008152DE">
              <w:rPr>
                <w:rFonts w:cs="Arial"/>
                <w:i/>
                <w:szCs w:val="20"/>
              </w:rPr>
              <w:t>)</w:t>
            </w:r>
          </w:p>
          <w:p w:rsidR="001B3E00" w:rsidRPr="008152DE" w:rsidRDefault="001B3E00" w:rsidP="006F1305">
            <w:pPr>
              <w:pStyle w:val="ListParagraph"/>
              <w:spacing w:before="240"/>
              <w:rPr>
                <w:rFonts w:cs="Arial"/>
                <w:i/>
                <w:szCs w:val="20"/>
              </w:rPr>
            </w:pPr>
          </w:p>
          <w:p w:rsidR="001B3E00" w:rsidRDefault="001B3E00" w:rsidP="006F1305">
            <w:pPr>
              <w:pStyle w:val="ListParagraph"/>
              <w:ind w:left="34"/>
              <w:rPr>
                <w:szCs w:val="20"/>
              </w:rPr>
            </w:pPr>
            <w:r>
              <w:rPr>
                <w:szCs w:val="20"/>
              </w:rPr>
              <w:t>“</w:t>
            </w:r>
            <w:r w:rsidRPr="00E074A6">
              <w:rPr>
                <w:szCs w:val="20"/>
              </w:rPr>
              <w:t>Proiectele respinse în cadrul etapei de verificare a conformităţii administrative şi eligibilităţii pot fi redepuse în cadrul prezentului apel, cu condiţia respectării termenului limită sau a condiţiilor de încheiere a</w:t>
            </w:r>
            <w:r>
              <w:rPr>
                <w:szCs w:val="20"/>
              </w:rPr>
              <w:t>le</w:t>
            </w:r>
            <w:r w:rsidRPr="00E074A6">
              <w:rPr>
                <w:szCs w:val="20"/>
              </w:rPr>
              <w:t xml:space="preserve"> apelului. Proiecte redepuse sunt considerate din punct de vedere procedural proiecte nou-depuse</w:t>
            </w:r>
            <w:r>
              <w:rPr>
                <w:szCs w:val="20"/>
              </w:rPr>
              <w:t>.”</w:t>
            </w:r>
          </w:p>
          <w:p w:rsidR="001B3E00" w:rsidRDefault="001B3E00" w:rsidP="006F1305">
            <w:pPr>
              <w:pStyle w:val="ListParagraph"/>
              <w:ind w:left="34"/>
            </w:pPr>
            <w:r w:rsidRPr="00BE6E63">
              <w:t>“Proiectele respinse în cadrul etapei de evaluare tehnică şi financiară financiară nu mai pot fi redepuse în cadrul prezentului apel”.</w:t>
            </w:r>
          </w:p>
          <w:p w:rsidR="001B3E00" w:rsidRPr="004110FA" w:rsidRDefault="001B3E00" w:rsidP="006F1305">
            <w:pPr>
              <w:pStyle w:val="ListParagraph"/>
              <w:ind w:left="34"/>
            </w:pPr>
          </w:p>
        </w:tc>
      </w:tr>
      <w:tr w:rsidR="001B3E00" w:rsidRPr="000E70E4" w:rsidTr="006F1305">
        <w:trPr>
          <w:trHeight w:val="484"/>
        </w:trPr>
        <w:tc>
          <w:tcPr>
            <w:tcW w:w="710" w:type="dxa"/>
            <w:vAlign w:val="center"/>
          </w:tcPr>
          <w:p w:rsidR="001B3E00" w:rsidRPr="00EA7AD0" w:rsidRDefault="007E6DBC" w:rsidP="006F1305">
            <w:pPr>
              <w:jc w:val="center"/>
              <w:rPr>
                <w:rFonts w:cs="Arial"/>
                <w:szCs w:val="20"/>
              </w:rPr>
            </w:pPr>
            <w:r>
              <w:rPr>
                <w:rFonts w:cs="Arial"/>
                <w:szCs w:val="20"/>
              </w:rPr>
              <w:t>3</w:t>
            </w:r>
            <w:r w:rsidR="001B3E00">
              <w:rPr>
                <w:rFonts w:cs="Arial"/>
                <w:szCs w:val="20"/>
              </w:rPr>
              <w:t>.</w:t>
            </w:r>
          </w:p>
        </w:tc>
        <w:tc>
          <w:tcPr>
            <w:tcW w:w="6095" w:type="dxa"/>
            <w:vAlign w:val="center"/>
          </w:tcPr>
          <w:p w:rsidR="001B3E00" w:rsidRPr="008152DE" w:rsidRDefault="001B3E00" w:rsidP="006F1305">
            <w:pPr>
              <w:rPr>
                <w:szCs w:val="20"/>
              </w:rPr>
            </w:pPr>
            <w:r w:rsidRPr="008152DE">
              <w:rPr>
                <w:szCs w:val="20"/>
              </w:rPr>
              <w:t xml:space="preserve">la secţiunea </w:t>
            </w:r>
            <w:r w:rsidRPr="00E074A6">
              <w:rPr>
                <w:b/>
                <w:szCs w:val="20"/>
              </w:rPr>
              <w:t>2.2.Care este perioada în care pot fi depuse proiectele?</w:t>
            </w:r>
            <w:r w:rsidRPr="008152DE">
              <w:rPr>
                <w:szCs w:val="20"/>
              </w:rPr>
              <w:t>, pag.7</w:t>
            </w:r>
          </w:p>
          <w:p w:rsidR="001B3E00" w:rsidRPr="00EA7AD0" w:rsidRDefault="001B3E00" w:rsidP="006F1305">
            <w:pPr>
              <w:pStyle w:val="ListParagraph"/>
              <w:ind w:left="34"/>
              <w:rPr>
                <w:szCs w:val="20"/>
              </w:rPr>
            </w:pPr>
            <w:r>
              <w:rPr>
                <w:szCs w:val="20"/>
              </w:rPr>
              <w:t>“</w:t>
            </w:r>
            <w:r w:rsidRPr="00E074A6">
              <w:rPr>
                <w:szCs w:val="20"/>
              </w:rPr>
              <w:t>Data și ora închidere depunere de proiecte: 25.11.2016, ora 12:00</w:t>
            </w:r>
            <w:r>
              <w:rPr>
                <w:szCs w:val="20"/>
              </w:rPr>
              <w:t>”</w:t>
            </w:r>
          </w:p>
        </w:tc>
        <w:tc>
          <w:tcPr>
            <w:tcW w:w="7938" w:type="dxa"/>
            <w:vAlign w:val="center"/>
          </w:tcPr>
          <w:p w:rsidR="001B3E00" w:rsidRDefault="001B3E00" w:rsidP="006F1305">
            <w:pPr>
              <w:pStyle w:val="ListParagraph"/>
              <w:spacing w:before="240"/>
              <w:rPr>
                <w:rFonts w:cs="Arial"/>
                <w:szCs w:val="20"/>
              </w:rPr>
            </w:pPr>
          </w:p>
          <w:p w:rsidR="001B3E00" w:rsidRPr="008152DE" w:rsidRDefault="001B3E00" w:rsidP="001B3E00">
            <w:pPr>
              <w:pStyle w:val="ListParagraph"/>
              <w:numPr>
                <w:ilvl w:val="0"/>
                <w:numId w:val="10"/>
              </w:numPr>
              <w:spacing w:before="240"/>
              <w:ind w:left="317" w:hanging="317"/>
              <w:jc w:val="left"/>
              <w:rPr>
                <w:rFonts w:cs="Arial"/>
                <w:i/>
                <w:szCs w:val="20"/>
              </w:rPr>
            </w:pPr>
            <w:r w:rsidRPr="008152DE">
              <w:rPr>
                <w:rFonts w:cs="Arial"/>
                <w:i/>
                <w:szCs w:val="20"/>
              </w:rPr>
              <w:t>(corelare cu Ghidul general actualizat)</w:t>
            </w:r>
          </w:p>
          <w:p w:rsidR="001B3E00" w:rsidRPr="00B8008D" w:rsidRDefault="001B3E00" w:rsidP="006F1305">
            <w:pPr>
              <w:spacing w:before="240"/>
              <w:rPr>
                <w:rFonts w:cs="Arial"/>
                <w:szCs w:val="20"/>
              </w:rPr>
            </w:pPr>
            <w:r>
              <w:rPr>
                <w:rFonts w:cs="Arial"/>
                <w:szCs w:val="20"/>
              </w:rPr>
              <w:t>“</w:t>
            </w:r>
            <w:r w:rsidRPr="00B8008D">
              <w:rPr>
                <w:rFonts w:cs="Arial"/>
                <w:szCs w:val="20"/>
              </w:rPr>
              <w:t>Data și ora închidere depunere de proiecte: 25.11.2016, la finalul programului de lucru al Agenției de Dezvoltare Regională la sediul căreia se depun proiectele</w:t>
            </w:r>
            <w:r>
              <w:rPr>
                <w:rFonts w:cs="Arial"/>
                <w:szCs w:val="20"/>
              </w:rPr>
              <w:t>”</w:t>
            </w:r>
          </w:p>
          <w:p w:rsidR="001B3E00" w:rsidRDefault="001B3E00" w:rsidP="001B3E00">
            <w:pPr>
              <w:pStyle w:val="ListParagraph"/>
              <w:numPr>
                <w:ilvl w:val="0"/>
                <w:numId w:val="10"/>
              </w:numPr>
              <w:spacing w:before="240"/>
              <w:ind w:left="34" w:hanging="403"/>
              <w:jc w:val="left"/>
              <w:rPr>
                <w:rFonts w:cs="Arial"/>
                <w:szCs w:val="20"/>
              </w:rPr>
            </w:pPr>
          </w:p>
        </w:tc>
      </w:tr>
      <w:tr w:rsidR="007E6DBC" w:rsidRPr="000E70E4" w:rsidTr="006F1305">
        <w:trPr>
          <w:trHeight w:val="484"/>
        </w:trPr>
        <w:tc>
          <w:tcPr>
            <w:tcW w:w="710" w:type="dxa"/>
            <w:vAlign w:val="center"/>
          </w:tcPr>
          <w:p w:rsidR="007E6DBC" w:rsidRDefault="007E6DBC" w:rsidP="006F1305">
            <w:pPr>
              <w:jc w:val="center"/>
              <w:rPr>
                <w:rFonts w:cs="Arial"/>
                <w:szCs w:val="20"/>
              </w:rPr>
            </w:pPr>
            <w:r>
              <w:rPr>
                <w:rFonts w:cs="Arial"/>
                <w:szCs w:val="20"/>
              </w:rPr>
              <w:t>4.</w:t>
            </w:r>
          </w:p>
        </w:tc>
        <w:tc>
          <w:tcPr>
            <w:tcW w:w="6095" w:type="dxa"/>
            <w:vAlign w:val="center"/>
          </w:tcPr>
          <w:p w:rsidR="007E6DBC" w:rsidRPr="008152DE" w:rsidRDefault="007E6DBC" w:rsidP="007E6DBC">
            <w:pPr>
              <w:rPr>
                <w:szCs w:val="20"/>
              </w:rPr>
            </w:pPr>
            <w:r w:rsidRPr="007E6DBC">
              <w:rPr>
                <w:szCs w:val="20"/>
              </w:rPr>
              <w:t xml:space="preserve">la secţiunea </w:t>
            </w:r>
            <w:r w:rsidRPr="007E6DBC">
              <w:rPr>
                <w:b/>
                <w:szCs w:val="20"/>
              </w:rPr>
              <w:t>2.3. Unde se depun proiectele şi care este modalitatea de depunere?</w:t>
            </w:r>
            <w:r w:rsidRPr="007E6DBC">
              <w:rPr>
                <w:szCs w:val="20"/>
              </w:rPr>
              <w:t>, pag.7</w:t>
            </w:r>
          </w:p>
        </w:tc>
        <w:tc>
          <w:tcPr>
            <w:tcW w:w="7938" w:type="dxa"/>
            <w:vAlign w:val="center"/>
          </w:tcPr>
          <w:p w:rsidR="007E6DBC" w:rsidRDefault="007E6DBC" w:rsidP="007E6DBC">
            <w:pPr>
              <w:pStyle w:val="ListParagraph"/>
              <w:spacing w:before="240"/>
              <w:ind w:left="317" w:hanging="283"/>
              <w:rPr>
                <w:rFonts w:cs="Arial"/>
                <w:i/>
                <w:szCs w:val="20"/>
              </w:rPr>
            </w:pPr>
            <w:r w:rsidRPr="007E6DBC">
              <w:rPr>
                <w:rFonts w:cs="Arial"/>
                <w:i/>
                <w:szCs w:val="20"/>
              </w:rPr>
              <w:t>-</w:t>
            </w:r>
            <w:r w:rsidRPr="007E6DBC">
              <w:rPr>
                <w:rFonts w:cs="Arial"/>
                <w:i/>
                <w:szCs w:val="20"/>
              </w:rPr>
              <w:tab/>
              <w:t>(corelare cu Ghidul general actualizat)</w:t>
            </w:r>
          </w:p>
          <w:p w:rsidR="007E6DBC" w:rsidRPr="007E6DBC" w:rsidRDefault="007E6DBC" w:rsidP="007E6DBC">
            <w:pPr>
              <w:pStyle w:val="ListParagraph"/>
              <w:spacing w:before="240"/>
              <w:ind w:left="317" w:hanging="283"/>
              <w:rPr>
                <w:rFonts w:cs="Arial"/>
                <w:i/>
                <w:szCs w:val="20"/>
              </w:rPr>
            </w:pPr>
          </w:p>
          <w:p w:rsidR="007E6DBC" w:rsidRDefault="007E6DBC" w:rsidP="007E6DBC">
            <w:pPr>
              <w:pStyle w:val="ListParagraph"/>
              <w:spacing w:before="240"/>
              <w:ind w:left="34" w:hanging="34"/>
              <w:rPr>
                <w:rFonts w:cs="Arial"/>
                <w:szCs w:val="20"/>
              </w:rPr>
            </w:pPr>
          </w:p>
          <w:p w:rsidR="007E6DBC" w:rsidRDefault="007E6DBC" w:rsidP="007E6DBC">
            <w:pPr>
              <w:pStyle w:val="ListParagraph"/>
              <w:spacing w:before="240"/>
              <w:ind w:left="34" w:hanging="34"/>
              <w:rPr>
                <w:rFonts w:cs="Arial"/>
                <w:szCs w:val="20"/>
              </w:rPr>
            </w:pPr>
            <w:r>
              <w:rPr>
                <w:rFonts w:cs="Arial"/>
                <w:szCs w:val="20"/>
              </w:rPr>
              <w:lastRenderedPageBreak/>
              <w:t>„</w:t>
            </w:r>
            <w:r w:rsidRPr="007E6DBC">
              <w:rPr>
                <w:rFonts w:cs="Arial"/>
                <w:szCs w:val="20"/>
              </w:rPr>
              <w:t>Modalitatea de depunere a cererilor de finanţare precum şi coletul vor respecta prevederile subsecţiunii 5.3.1. din Ghidul general (cu completările şi modificările ulterioare).</w:t>
            </w:r>
            <w:r>
              <w:rPr>
                <w:rFonts w:cs="Arial"/>
                <w:szCs w:val="20"/>
              </w:rPr>
              <w:t>”</w:t>
            </w:r>
          </w:p>
          <w:p w:rsidR="007E6DBC" w:rsidRDefault="007E6DBC" w:rsidP="006F1305">
            <w:pPr>
              <w:pStyle w:val="ListParagraph"/>
              <w:spacing w:before="240"/>
              <w:rPr>
                <w:rFonts w:cs="Arial"/>
                <w:szCs w:val="20"/>
              </w:rPr>
            </w:pPr>
          </w:p>
        </w:tc>
      </w:tr>
      <w:tr w:rsidR="001B3E00" w:rsidRPr="000E70E4" w:rsidTr="006F1305">
        <w:trPr>
          <w:trHeight w:val="484"/>
        </w:trPr>
        <w:tc>
          <w:tcPr>
            <w:tcW w:w="710" w:type="dxa"/>
            <w:vAlign w:val="center"/>
          </w:tcPr>
          <w:p w:rsidR="001B3E00" w:rsidRDefault="007E6DBC" w:rsidP="006F1305">
            <w:pPr>
              <w:jc w:val="center"/>
              <w:rPr>
                <w:rFonts w:cs="Arial"/>
                <w:szCs w:val="20"/>
              </w:rPr>
            </w:pPr>
            <w:r>
              <w:rPr>
                <w:rFonts w:cs="Arial"/>
                <w:szCs w:val="20"/>
              </w:rPr>
              <w:lastRenderedPageBreak/>
              <w:t>5</w:t>
            </w:r>
            <w:r w:rsidR="001B3E00">
              <w:rPr>
                <w:rFonts w:cs="Arial"/>
                <w:szCs w:val="20"/>
              </w:rPr>
              <w:t>.</w:t>
            </w:r>
          </w:p>
        </w:tc>
        <w:tc>
          <w:tcPr>
            <w:tcW w:w="6095" w:type="dxa"/>
            <w:vAlign w:val="center"/>
          </w:tcPr>
          <w:p w:rsidR="001B3E00" w:rsidRDefault="001B3E00" w:rsidP="006F1305">
            <w:pPr>
              <w:rPr>
                <w:szCs w:val="20"/>
              </w:rPr>
            </w:pPr>
            <w:r>
              <w:rPr>
                <w:szCs w:val="20"/>
              </w:rPr>
              <w:t xml:space="preserve">la secţiunea </w:t>
            </w:r>
            <w:r w:rsidRPr="00D074A2">
              <w:rPr>
                <w:b/>
                <w:szCs w:val="20"/>
              </w:rPr>
              <w:t>4.1 Eligibilitatea solic</w:t>
            </w:r>
            <w:r>
              <w:rPr>
                <w:b/>
                <w:szCs w:val="20"/>
              </w:rPr>
              <w:t>i</w:t>
            </w:r>
            <w:r w:rsidRPr="00D074A2">
              <w:rPr>
                <w:b/>
                <w:szCs w:val="20"/>
              </w:rPr>
              <w:t>tantului</w:t>
            </w:r>
            <w:r>
              <w:rPr>
                <w:szCs w:val="20"/>
              </w:rPr>
              <w:t xml:space="preserve">, </w:t>
            </w:r>
            <w:r w:rsidRPr="00D074A2">
              <w:rPr>
                <w:b/>
                <w:szCs w:val="20"/>
              </w:rPr>
              <w:t>pct.4.1.3</w:t>
            </w:r>
            <w:r>
              <w:rPr>
                <w:szCs w:val="20"/>
              </w:rPr>
              <w:t>, pag.12</w:t>
            </w:r>
          </w:p>
          <w:p w:rsidR="001B3E00" w:rsidRPr="008152DE" w:rsidRDefault="001B3E00" w:rsidP="006F1305">
            <w:pPr>
              <w:rPr>
                <w:szCs w:val="20"/>
              </w:rPr>
            </w:pPr>
          </w:p>
        </w:tc>
        <w:tc>
          <w:tcPr>
            <w:tcW w:w="7938" w:type="dxa"/>
            <w:vAlign w:val="center"/>
          </w:tcPr>
          <w:p w:rsidR="001B3E00" w:rsidRDefault="001B3E00" w:rsidP="006F1305">
            <w:pPr>
              <w:pStyle w:val="ListParagraph"/>
              <w:spacing w:before="240"/>
              <w:ind w:left="317" w:hanging="283"/>
              <w:rPr>
                <w:rFonts w:cs="Arial"/>
                <w:i/>
                <w:szCs w:val="20"/>
              </w:rPr>
            </w:pPr>
            <w:r w:rsidRPr="008051DB">
              <w:rPr>
                <w:rFonts w:cs="Arial"/>
                <w:szCs w:val="20"/>
              </w:rPr>
              <w:t>-</w:t>
            </w:r>
            <w:r w:rsidRPr="008051DB">
              <w:rPr>
                <w:rFonts w:cs="Arial"/>
                <w:szCs w:val="20"/>
              </w:rPr>
              <w:tab/>
            </w:r>
            <w:r w:rsidRPr="008051DB">
              <w:rPr>
                <w:rFonts w:cs="Arial"/>
                <w:i/>
                <w:szCs w:val="20"/>
              </w:rPr>
              <w:t>(</w:t>
            </w:r>
            <w:r>
              <w:rPr>
                <w:rFonts w:cs="Arial"/>
                <w:i/>
                <w:szCs w:val="20"/>
              </w:rPr>
              <w:t>completare – propunere ADR-uri</w:t>
            </w:r>
            <w:r w:rsidRPr="008051DB">
              <w:rPr>
                <w:rFonts w:cs="Arial"/>
                <w:i/>
                <w:szCs w:val="20"/>
              </w:rPr>
              <w:t>)</w:t>
            </w:r>
          </w:p>
          <w:p w:rsidR="001B3E00" w:rsidRPr="008051DB" w:rsidRDefault="001B3E00" w:rsidP="006F1305">
            <w:pPr>
              <w:pStyle w:val="ListParagraph"/>
              <w:spacing w:before="240"/>
              <w:ind w:left="317" w:hanging="283"/>
              <w:rPr>
                <w:rFonts w:cs="Arial"/>
                <w:i/>
                <w:szCs w:val="20"/>
              </w:rPr>
            </w:pPr>
          </w:p>
          <w:p w:rsidR="00653E16" w:rsidRDefault="00653E16" w:rsidP="006F1305">
            <w:pPr>
              <w:pStyle w:val="ListParagraph"/>
              <w:spacing w:before="240"/>
              <w:ind w:left="34"/>
              <w:rPr>
                <w:rFonts w:cs="Arial"/>
                <w:szCs w:val="20"/>
              </w:rPr>
            </w:pPr>
            <w:r>
              <w:rPr>
                <w:rFonts w:cs="Arial"/>
                <w:szCs w:val="20"/>
              </w:rPr>
              <w:t>„</w:t>
            </w:r>
            <w:r w:rsidRPr="00653E16">
              <w:rPr>
                <w:rFonts w:cs="Arial"/>
                <w:szCs w:val="20"/>
              </w:rPr>
              <w:t>Pentru obiectivele de patrimoniu „liber de orice sarcini” se interpretează în conformitate cu prevederile art.1, lit.h, coroborate cu prevederile art.3, lit.b din HG nr.399/2015 privind regulile de eligibilitate a cheltuielilor efectuate în cadrul operaţiunilor finanţate prin Fondul european de dezvoltare regională, Fondul social european şi Fondul de coeziune 2014-2020.</w:t>
            </w:r>
            <w:r>
              <w:rPr>
                <w:rFonts w:cs="Arial"/>
                <w:szCs w:val="20"/>
              </w:rPr>
              <w:t>”</w:t>
            </w:r>
          </w:p>
          <w:p w:rsidR="00653E16" w:rsidRDefault="00653E16" w:rsidP="006F1305">
            <w:pPr>
              <w:pStyle w:val="ListParagraph"/>
              <w:spacing w:before="240"/>
              <w:ind w:left="34"/>
              <w:rPr>
                <w:rFonts w:cs="Arial"/>
                <w:szCs w:val="20"/>
              </w:rPr>
            </w:pPr>
          </w:p>
          <w:p w:rsidR="001B3E00" w:rsidRDefault="001B3E00" w:rsidP="006F1305">
            <w:pPr>
              <w:pStyle w:val="ListParagraph"/>
              <w:spacing w:before="240"/>
              <w:ind w:left="34"/>
              <w:rPr>
                <w:rFonts w:cs="Arial"/>
                <w:szCs w:val="20"/>
              </w:rPr>
            </w:pPr>
            <w:r>
              <w:rPr>
                <w:rFonts w:cs="Arial"/>
                <w:szCs w:val="20"/>
              </w:rPr>
              <w:t>“</w:t>
            </w:r>
            <w:r w:rsidRPr="008051DB">
              <w:rPr>
                <w:rFonts w:cs="Arial"/>
                <w:szCs w:val="20"/>
              </w:rPr>
              <w:t>În accepţiunea AMPOR nu este considerată sarcină dreptul de administrare înscris în Cartea funciară în favoarea unei instituţii cu personalitate juridică aflată în subordinea solicitantului şi care desfăşoară  activităţi în domeniul culturii (de exemplu: muzeu, teatru, bibliotecă,etc</w:t>
            </w:r>
            <w:r>
              <w:rPr>
                <w:rFonts w:cs="Arial"/>
                <w:szCs w:val="20"/>
              </w:rPr>
              <w:t>)</w:t>
            </w:r>
            <w:r w:rsidR="00653E16">
              <w:rPr>
                <w:rFonts w:cs="Arial"/>
                <w:szCs w:val="20"/>
              </w:rPr>
              <w:t>.</w:t>
            </w:r>
            <w:r>
              <w:rPr>
                <w:rFonts w:cs="Arial"/>
                <w:szCs w:val="20"/>
              </w:rPr>
              <w:t>”</w:t>
            </w:r>
          </w:p>
          <w:p w:rsidR="001B3E00" w:rsidRDefault="001B3E00" w:rsidP="006F1305">
            <w:pPr>
              <w:pStyle w:val="ListParagraph"/>
              <w:spacing w:before="240"/>
              <w:ind w:left="34"/>
              <w:rPr>
                <w:rFonts w:cs="Arial"/>
                <w:szCs w:val="20"/>
              </w:rPr>
            </w:pPr>
          </w:p>
          <w:p w:rsidR="001B3E00" w:rsidRDefault="001B3E00" w:rsidP="006F1305">
            <w:pPr>
              <w:pStyle w:val="ListParagraph"/>
              <w:spacing w:before="240"/>
              <w:ind w:left="34"/>
              <w:rPr>
                <w:rFonts w:cs="Arial"/>
                <w:szCs w:val="20"/>
              </w:rPr>
            </w:pPr>
          </w:p>
          <w:p w:rsidR="001B3E00" w:rsidRDefault="001B3E00" w:rsidP="001B3E00">
            <w:pPr>
              <w:pStyle w:val="ListParagraph"/>
              <w:numPr>
                <w:ilvl w:val="0"/>
                <w:numId w:val="10"/>
              </w:numPr>
              <w:spacing w:before="240"/>
              <w:ind w:left="317" w:hanging="283"/>
              <w:jc w:val="left"/>
              <w:rPr>
                <w:rFonts w:cs="Arial"/>
                <w:i/>
                <w:szCs w:val="20"/>
              </w:rPr>
            </w:pPr>
            <w:r w:rsidRPr="008051DB">
              <w:rPr>
                <w:rFonts w:cs="Arial"/>
                <w:i/>
                <w:szCs w:val="20"/>
              </w:rPr>
              <w:t>(clarificare)</w:t>
            </w:r>
          </w:p>
          <w:p w:rsidR="001B3E00" w:rsidRPr="008051DB" w:rsidRDefault="001B3E00" w:rsidP="006F1305">
            <w:pPr>
              <w:pStyle w:val="ListParagraph"/>
              <w:spacing w:before="240"/>
              <w:ind w:left="317"/>
              <w:rPr>
                <w:rFonts w:cs="Arial"/>
                <w:i/>
                <w:szCs w:val="20"/>
              </w:rPr>
            </w:pPr>
          </w:p>
          <w:p w:rsidR="001B3E00" w:rsidRDefault="001B3E00" w:rsidP="006F1305">
            <w:pPr>
              <w:pStyle w:val="ListParagraph"/>
              <w:spacing w:before="240"/>
              <w:ind w:left="0" w:firstLine="34"/>
              <w:rPr>
                <w:rFonts w:cs="Arial"/>
                <w:szCs w:val="20"/>
              </w:rPr>
            </w:pPr>
            <w:r>
              <w:rPr>
                <w:rFonts w:cs="Arial"/>
                <w:szCs w:val="20"/>
              </w:rPr>
              <w:t>“</w:t>
            </w:r>
            <w:r w:rsidRPr="008051DB">
              <w:rPr>
                <w:rFonts w:cs="Arial"/>
                <w:szCs w:val="20"/>
              </w:rPr>
              <w:t>În situaţia în care în Extrasul de Carte funciară apare menţiunea înscriere provizorie, criteriul de eligibilitate mai sus menţionat nu este îndeplinit, proiectul fiind neeligibil.</w:t>
            </w:r>
            <w:r w:rsidR="00354E07">
              <w:t xml:space="preserve"> </w:t>
            </w:r>
            <w:r w:rsidR="00354E07" w:rsidRPr="00354E07">
              <w:rPr>
                <w:rFonts w:cs="Arial"/>
                <w:szCs w:val="20"/>
              </w:rPr>
              <w:t>Prin derogare de la prevederile Ghidului general (cu modificările şi completările ulterioare) subsecţiunea 7.4.1 şi 7.4.2 în cadrul prezentului apel de proiecte nu se acceptă înscrierea provizorie a dreptului de proprietate la data depunerii cererii de finanţare. Aceeaşi observaţie este valabilă şi pentru celelalte drepturi reale pe care solicitantul/partenerii trebuie să le demonstreze conform prezentului ghid.</w:t>
            </w:r>
            <w:r w:rsidR="00354E07">
              <w:rPr>
                <w:rFonts w:cs="Arial"/>
                <w:szCs w:val="20"/>
              </w:rPr>
              <w:t>”</w:t>
            </w:r>
          </w:p>
          <w:p w:rsidR="001B3E00" w:rsidRDefault="001B3E00" w:rsidP="006F1305">
            <w:pPr>
              <w:pStyle w:val="ListParagraph"/>
              <w:spacing w:before="240"/>
              <w:ind w:left="0" w:firstLine="34"/>
              <w:rPr>
                <w:rFonts w:cs="Arial"/>
                <w:szCs w:val="20"/>
              </w:rPr>
            </w:pPr>
          </w:p>
        </w:tc>
      </w:tr>
      <w:tr w:rsidR="001B3E00" w:rsidRPr="000E70E4" w:rsidTr="006F1305">
        <w:trPr>
          <w:trHeight w:val="484"/>
        </w:trPr>
        <w:tc>
          <w:tcPr>
            <w:tcW w:w="710" w:type="dxa"/>
            <w:vAlign w:val="center"/>
          </w:tcPr>
          <w:p w:rsidR="001B3E00" w:rsidRDefault="007E6DBC" w:rsidP="006F1305">
            <w:pPr>
              <w:jc w:val="center"/>
              <w:rPr>
                <w:rFonts w:cs="Arial"/>
                <w:szCs w:val="20"/>
              </w:rPr>
            </w:pPr>
            <w:r>
              <w:rPr>
                <w:rFonts w:cs="Arial"/>
                <w:szCs w:val="20"/>
              </w:rPr>
              <w:t>6</w:t>
            </w:r>
            <w:r w:rsidR="001B3E00">
              <w:rPr>
                <w:rFonts w:cs="Arial"/>
                <w:szCs w:val="20"/>
              </w:rPr>
              <w:t>.</w:t>
            </w:r>
          </w:p>
        </w:tc>
        <w:tc>
          <w:tcPr>
            <w:tcW w:w="6095" w:type="dxa"/>
            <w:vAlign w:val="center"/>
          </w:tcPr>
          <w:p w:rsidR="001B3E00" w:rsidRPr="008152DE" w:rsidRDefault="001B3E00" w:rsidP="006F1305">
            <w:pPr>
              <w:rPr>
                <w:szCs w:val="20"/>
              </w:rPr>
            </w:pPr>
            <w:r>
              <w:rPr>
                <w:szCs w:val="20"/>
              </w:rPr>
              <w:t xml:space="preserve">la secţiunea </w:t>
            </w:r>
            <w:r w:rsidRPr="00A91D1C">
              <w:rPr>
                <w:b/>
                <w:szCs w:val="20"/>
              </w:rPr>
              <w:t>4.2 Eligibilitatea proiectului, pct.4.2.1</w:t>
            </w:r>
            <w:r>
              <w:rPr>
                <w:szCs w:val="20"/>
              </w:rPr>
              <w:t>, pag.14</w:t>
            </w:r>
          </w:p>
        </w:tc>
        <w:tc>
          <w:tcPr>
            <w:tcW w:w="7938" w:type="dxa"/>
            <w:vAlign w:val="center"/>
          </w:tcPr>
          <w:p w:rsidR="001B3E00" w:rsidRDefault="001B3E00" w:rsidP="006F1305">
            <w:pPr>
              <w:pStyle w:val="ListParagraph"/>
              <w:spacing w:before="240"/>
              <w:ind w:left="317" w:hanging="283"/>
              <w:rPr>
                <w:rFonts w:cs="Arial"/>
                <w:i/>
                <w:szCs w:val="20"/>
              </w:rPr>
            </w:pPr>
            <w:r w:rsidRPr="00D57AE1">
              <w:rPr>
                <w:rFonts w:cs="Arial"/>
                <w:szCs w:val="20"/>
              </w:rPr>
              <w:t>-</w:t>
            </w:r>
            <w:r w:rsidRPr="00D57AE1">
              <w:rPr>
                <w:rFonts w:cs="Arial"/>
                <w:szCs w:val="20"/>
              </w:rPr>
              <w:tab/>
            </w:r>
            <w:r w:rsidRPr="00D57AE1">
              <w:rPr>
                <w:rFonts w:cs="Arial"/>
                <w:i/>
                <w:szCs w:val="20"/>
              </w:rPr>
              <w:t>(clarificare)</w:t>
            </w:r>
          </w:p>
          <w:p w:rsidR="001B3E00" w:rsidRPr="00D57AE1" w:rsidRDefault="001B3E00" w:rsidP="006F1305">
            <w:pPr>
              <w:pStyle w:val="ListParagraph"/>
              <w:spacing w:before="240"/>
              <w:ind w:left="317" w:hanging="283"/>
              <w:rPr>
                <w:rFonts w:cs="Arial"/>
                <w:i/>
                <w:szCs w:val="20"/>
              </w:rPr>
            </w:pPr>
          </w:p>
          <w:p w:rsidR="001B3E00" w:rsidRDefault="001B3E00" w:rsidP="006F1305">
            <w:pPr>
              <w:pStyle w:val="ListParagraph"/>
              <w:spacing w:before="240"/>
              <w:ind w:left="34"/>
              <w:rPr>
                <w:rFonts w:cs="Arial"/>
                <w:szCs w:val="20"/>
              </w:rPr>
            </w:pPr>
            <w:r>
              <w:rPr>
                <w:rFonts w:cs="Arial"/>
                <w:szCs w:val="20"/>
              </w:rPr>
              <w:t>“</w:t>
            </w:r>
            <w:r w:rsidRPr="00D57AE1">
              <w:rPr>
                <w:rFonts w:cs="Arial"/>
                <w:szCs w:val="20"/>
              </w:rPr>
              <w:t xml:space="preserve">Nu este considerată extindere a unui monument istoric situaţia în care lucrările de intervenţie asupra acestuia nu modifică gabaritul construcţiei şi sunt realizate conform studiilor istorice şi de specialitate, fotografii, planuri, etc. care pot dovedi </w:t>
            </w:r>
            <w:r w:rsidRPr="00D57AE1">
              <w:rPr>
                <w:rFonts w:cs="Arial"/>
                <w:szCs w:val="20"/>
              </w:rPr>
              <w:lastRenderedPageBreak/>
              <w:t>situaţia iniţială a monumentului istoric</w:t>
            </w:r>
            <w:r>
              <w:rPr>
                <w:rFonts w:cs="Arial"/>
                <w:szCs w:val="20"/>
              </w:rPr>
              <w:t>.</w:t>
            </w:r>
            <w:r w:rsidR="00BE48CC">
              <w:rPr>
                <w:rFonts w:cs="Arial"/>
                <w:szCs w:val="20"/>
              </w:rPr>
              <w:t xml:space="preserve"> </w:t>
            </w:r>
            <w:r w:rsidR="00BE48CC" w:rsidRPr="00BE48CC">
              <w:rPr>
                <w:rFonts w:cs="Arial"/>
                <w:szCs w:val="20"/>
              </w:rPr>
              <w:t>De asemenea, nu  este considerată extindere a unui monument istoric lucrările de intervenție asupra subsolului, podului și/sau a pivniței existente în situaţia iniţială a monumentului istoric.</w:t>
            </w:r>
            <w:r>
              <w:rPr>
                <w:rFonts w:cs="Arial"/>
                <w:szCs w:val="20"/>
              </w:rPr>
              <w:t>”</w:t>
            </w:r>
          </w:p>
          <w:p w:rsidR="00907C1E" w:rsidRDefault="00907C1E" w:rsidP="006F1305">
            <w:pPr>
              <w:pStyle w:val="ListParagraph"/>
              <w:spacing w:before="240"/>
              <w:ind w:left="34"/>
              <w:rPr>
                <w:rFonts w:cs="Arial"/>
                <w:szCs w:val="20"/>
              </w:rPr>
            </w:pPr>
          </w:p>
        </w:tc>
      </w:tr>
      <w:tr w:rsidR="001B3E00" w:rsidRPr="000E70E4" w:rsidTr="006F1305">
        <w:trPr>
          <w:trHeight w:val="484"/>
        </w:trPr>
        <w:tc>
          <w:tcPr>
            <w:tcW w:w="710" w:type="dxa"/>
            <w:vAlign w:val="center"/>
          </w:tcPr>
          <w:p w:rsidR="001B3E00" w:rsidRDefault="007E6DBC" w:rsidP="006F1305">
            <w:pPr>
              <w:jc w:val="center"/>
              <w:rPr>
                <w:rFonts w:cs="Arial"/>
                <w:szCs w:val="20"/>
              </w:rPr>
            </w:pPr>
            <w:r>
              <w:rPr>
                <w:rFonts w:cs="Arial"/>
                <w:szCs w:val="20"/>
              </w:rPr>
              <w:lastRenderedPageBreak/>
              <w:t>7</w:t>
            </w:r>
            <w:r w:rsidR="001B3E00">
              <w:rPr>
                <w:rFonts w:cs="Arial"/>
                <w:szCs w:val="20"/>
              </w:rPr>
              <w:t>.</w:t>
            </w:r>
          </w:p>
        </w:tc>
        <w:tc>
          <w:tcPr>
            <w:tcW w:w="6095" w:type="dxa"/>
            <w:vAlign w:val="center"/>
          </w:tcPr>
          <w:p w:rsidR="001B3E00" w:rsidRDefault="001B3E00" w:rsidP="006F1305">
            <w:pPr>
              <w:rPr>
                <w:szCs w:val="20"/>
              </w:rPr>
            </w:pPr>
            <w:r>
              <w:rPr>
                <w:szCs w:val="20"/>
              </w:rPr>
              <w:t xml:space="preserve">la secţiunea </w:t>
            </w:r>
            <w:r w:rsidRPr="00D75672">
              <w:rPr>
                <w:b/>
                <w:szCs w:val="20"/>
              </w:rPr>
              <w:t>6.</w:t>
            </w:r>
            <w:r w:rsidRPr="00D75672">
              <w:rPr>
                <w:b/>
                <w:szCs w:val="20"/>
              </w:rPr>
              <w:tab/>
              <w:t>Completarea cererii de finanțare</w:t>
            </w:r>
            <w:r>
              <w:rPr>
                <w:b/>
                <w:szCs w:val="20"/>
              </w:rPr>
              <w:t xml:space="preserve">, </w:t>
            </w:r>
            <w:r>
              <w:rPr>
                <w:szCs w:val="20"/>
              </w:rPr>
              <w:t>pag.22</w:t>
            </w:r>
          </w:p>
          <w:p w:rsidR="001B3E00" w:rsidRPr="008152DE" w:rsidRDefault="001B3E00" w:rsidP="006F1305">
            <w:pPr>
              <w:rPr>
                <w:szCs w:val="20"/>
              </w:rPr>
            </w:pPr>
            <w:r>
              <w:rPr>
                <w:szCs w:val="20"/>
              </w:rPr>
              <w:t>“</w:t>
            </w:r>
            <w:r w:rsidRPr="006D75CC">
              <w:rPr>
                <w:szCs w:val="20"/>
              </w:rPr>
              <w:t>În cazul necompletării tuturor secţiunilor aplicabile din cererea de finanţare, cererea de finanţare va fi respinsă, neintrând în procesul de evaluare şi selecţie</w:t>
            </w:r>
            <w:r>
              <w:rPr>
                <w:szCs w:val="20"/>
              </w:rPr>
              <w:t>.”</w:t>
            </w:r>
          </w:p>
        </w:tc>
        <w:tc>
          <w:tcPr>
            <w:tcW w:w="7938" w:type="dxa"/>
            <w:vAlign w:val="center"/>
          </w:tcPr>
          <w:p w:rsidR="001B3E00" w:rsidRDefault="001B3E00" w:rsidP="001B3E00">
            <w:pPr>
              <w:pStyle w:val="ListParagraph"/>
              <w:numPr>
                <w:ilvl w:val="0"/>
                <w:numId w:val="10"/>
              </w:numPr>
              <w:spacing w:before="240"/>
              <w:ind w:left="317" w:hanging="283"/>
              <w:jc w:val="left"/>
              <w:rPr>
                <w:rFonts w:cs="Arial"/>
                <w:i/>
                <w:szCs w:val="20"/>
              </w:rPr>
            </w:pPr>
            <w:r w:rsidRPr="00762926">
              <w:rPr>
                <w:rFonts w:cs="Arial"/>
                <w:i/>
                <w:szCs w:val="20"/>
              </w:rPr>
              <w:t>(clarificare)</w:t>
            </w:r>
          </w:p>
          <w:p w:rsidR="001B3E00" w:rsidRPr="00762926" w:rsidRDefault="001B3E00" w:rsidP="006F1305">
            <w:pPr>
              <w:pStyle w:val="ListParagraph"/>
              <w:spacing w:before="240"/>
              <w:ind w:left="317"/>
              <w:rPr>
                <w:rFonts w:cs="Arial"/>
                <w:i/>
                <w:szCs w:val="20"/>
              </w:rPr>
            </w:pPr>
          </w:p>
          <w:p w:rsidR="001B3E00" w:rsidRDefault="001B3E00" w:rsidP="006F1305">
            <w:pPr>
              <w:pStyle w:val="ListParagraph"/>
              <w:spacing w:before="240"/>
              <w:ind w:left="34"/>
              <w:rPr>
                <w:rFonts w:cs="Arial"/>
                <w:szCs w:val="20"/>
              </w:rPr>
            </w:pPr>
            <w:r>
              <w:rPr>
                <w:rFonts w:cs="Arial"/>
                <w:szCs w:val="20"/>
              </w:rPr>
              <w:t>“</w:t>
            </w:r>
            <w:r w:rsidRPr="00762926">
              <w:rPr>
                <w:rFonts w:cs="Arial"/>
                <w:szCs w:val="20"/>
              </w:rPr>
              <w:t>În cazul necompletării tuturor secţiunilor din cererea de finanţare, cererea de finanţare va fi respinsă, neintrând în procesul de evaluare şi selecţie</w:t>
            </w:r>
            <w:r>
              <w:rPr>
                <w:rFonts w:cs="Arial"/>
                <w:szCs w:val="20"/>
              </w:rPr>
              <w:t>.”</w:t>
            </w:r>
          </w:p>
          <w:p w:rsidR="001B3E00" w:rsidRDefault="001B3E00" w:rsidP="006F1305">
            <w:pPr>
              <w:pStyle w:val="ListParagraph"/>
              <w:spacing w:before="240"/>
              <w:ind w:left="0" w:firstLine="34"/>
              <w:rPr>
                <w:rFonts w:cs="Arial"/>
                <w:szCs w:val="20"/>
              </w:rPr>
            </w:pPr>
          </w:p>
        </w:tc>
      </w:tr>
      <w:tr w:rsidR="001B3E00" w:rsidRPr="000E70E4" w:rsidTr="006F1305">
        <w:trPr>
          <w:trHeight w:val="484"/>
        </w:trPr>
        <w:tc>
          <w:tcPr>
            <w:tcW w:w="710" w:type="dxa"/>
            <w:vAlign w:val="center"/>
          </w:tcPr>
          <w:p w:rsidR="001B3E00" w:rsidRDefault="007E6DBC" w:rsidP="006F1305">
            <w:pPr>
              <w:jc w:val="center"/>
              <w:rPr>
                <w:rFonts w:cs="Arial"/>
                <w:szCs w:val="20"/>
              </w:rPr>
            </w:pPr>
            <w:r>
              <w:rPr>
                <w:rFonts w:cs="Arial"/>
                <w:szCs w:val="20"/>
              </w:rPr>
              <w:t>8</w:t>
            </w:r>
            <w:r w:rsidR="001B3E00">
              <w:rPr>
                <w:rFonts w:cs="Arial"/>
                <w:szCs w:val="20"/>
              </w:rPr>
              <w:t>.</w:t>
            </w:r>
          </w:p>
        </w:tc>
        <w:tc>
          <w:tcPr>
            <w:tcW w:w="6095" w:type="dxa"/>
            <w:vAlign w:val="center"/>
          </w:tcPr>
          <w:p w:rsidR="001B3E00" w:rsidRPr="00F943CF" w:rsidRDefault="001B3E00" w:rsidP="006F1305">
            <w:pPr>
              <w:rPr>
                <w:szCs w:val="20"/>
              </w:rPr>
            </w:pPr>
            <w:r w:rsidRPr="00133182">
              <w:rPr>
                <w:szCs w:val="20"/>
              </w:rPr>
              <w:t xml:space="preserve">la secţiunea </w:t>
            </w:r>
            <w:r w:rsidRPr="00133182">
              <w:rPr>
                <w:b/>
                <w:szCs w:val="20"/>
              </w:rPr>
              <w:t>6.</w:t>
            </w:r>
            <w:r w:rsidRPr="00133182">
              <w:rPr>
                <w:b/>
                <w:szCs w:val="20"/>
              </w:rPr>
              <w:tab/>
              <w:t>Completarea cererii de finanțare</w:t>
            </w:r>
            <w:r>
              <w:rPr>
                <w:szCs w:val="20"/>
              </w:rPr>
              <w:t>, pag.23</w:t>
            </w:r>
          </w:p>
        </w:tc>
        <w:tc>
          <w:tcPr>
            <w:tcW w:w="7938" w:type="dxa"/>
            <w:vAlign w:val="center"/>
          </w:tcPr>
          <w:p w:rsidR="001B3E00" w:rsidRPr="00133182" w:rsidRDefault="001B3E00" w:rsidP="001B3E00">
            <w:pPr>
              <w:pStyle w:val="ListParagraph"/>
              <w:numPr>
                <w:ilvl w:val="0"/>
                <w:numId w:val="10"/>
              </w:numPr>
              <w:spacing w:before="240"/>
              <w:ind w:left="176" w:hanging="142"/>
              <w:jc w:val="left"/>
              <w:rPr>
                <w:rFonts w:cs="Arial"/>
                <w:i/>
                <w:szCs w:val="20"/>
              </w:rPr>
            </w:pPr>
            <w:r w:rsidRPr="00133182">
              <w:rPr>
                <w:rFonts w:cs="Arial"/>
                <w:i/>
                <w:szCs w:val="20"/>
              </w:rPr>
              <w:t xml:space="preserve">(completare </w:t>
            </w:r>
            <w:r w:rsidRPr="00EA766A">
              <w:rPr>
                <w:rFonts w:cs="Arial"/>
                <w:i/>
                <w:szCs w:val="20"/>
              </w:rPr>
              <w:t xml:space="preserve">pentru corelare </w:t>
            </w:r>
            <w:r>
              <w:rPr>
                <w:rFonts w:cs="Arial"/>
                <w:i/>
                <w:szCs w:val="20"/>
              </w:rPr>
              <w:t>cu</w:t>
            </w:r>
            <w:r w:rsidRPr="00133182">
              <w:rPr>
                <w:rFonts w:cs="Arial"/>
                <w:i/>
                <w:szCs w:val="20"/>
              </w:rPr>
              <w:t xml:space="preserve"> Ghidul general actualizat)</w:t>
            </w:r>
          </w:p>
          <w:p w:rsidR="001B3E00" w:rsidRPr="00133182" w:rsidRDefault="001B3E00" w:rsidP="006F1305">
            <w:pPr>
              <w:pStyle w:val="ListParagraph"/>
              <w:spacing w:before="240"/>
              <w:ind w:left="34"/>
              <w:rPr>
                <w:rFonts w:cs="Arial"/>
                <w:szCs w:val="20"/>
              </w:rPr>
            </w:pPr>
          </w:p>
          <w:p w:rsidR="001B3E00" w:rsidRDefault="001B3E00" w:rsidP="006F1305">
            <w:pPr>
              <w:pStyle w:val="ListParagraph"/>
              <w:spacing w:before="240"/>
              <w:ind w:left="34"/>
              <w:rPr>
                <w:rFonts w:cs="Arial"/>
                <w:szCs w:val="20"/>
              </w:rPr>
            </w:pPr>
            <w:r w:rsidRPr="00133182">
              <w:rPr>
                <w:rFonts w:cs="Arial"/>
                <w:szCs w:val="20"/>
              </w:rPr>
              <w:t>“Un document obligatoriu solicitat la depunerea cererii de finanțare nu poate fi depus ulterior chiar dacă acesta exista/a fost emis înainte de data depunerii cererii de finanţare.  Nedepunerea unui document obligatoriu la data depunerii cererii de finanțare conduce la respingerea proiectului.”</w:t>
            </w:r>
          </w:p>
          <w:p w:rsidR="00907C1E" w:rsidRDefault="00907C1E" w:rsidP="006F1305">
            <w:pPr>
              <w:pStyle w:val="ListParagraph"/>
              <w:spacing w:before="240"/>
              <w:ind w:left="34"/>
              <w:rPr>
                <w:rFonts w:cs="Arial"/>
                <w:szCs w:val="20"/>
              </w:rPr>
            </w:pPr>
          </w:p>
        </w:tc>
      </w:tr>
      <w:tr w:rsidR="001B3E00" w:rsidRPr="000E70E4" w:rsidTr="006F1305">
        <w:trPr>
          <w:trHeight w:val="484"/>
        </w:trPr>
        <w:tc>
          <w:tcPr>
            <w:tcW w:w="710" w:type="dxa"/>
            <w:vAlign w:val="center"/>
          </w:tcPr>
          <w:p w:rsidR="001B3E00" w:rsidRDefault="007E6DBC" w:rsidP="006F1305">
            <w:pPr>
              <w:jc w:val="center"/>
              <w:rPr>
                <w:rFonts w:cs="Arial"/>
                <w:szCs w:val="20"/>
              </w:rPr>
            </w:pPr>
            <w:r>
              <w:rPr>
                <w:rFonts w:cs="Arial"/>
                <w:szCs w:val="20"/>
              </w:rPr>
              <w:t>9</w:t>
            </w:r>
            <w:r w:rsidR="001B3E00">
              <w:rPr>
                <w:rFonts w:cs="Arial"/>
                <w:szCs w:val="20"/>
              </w:rPr>
              <w:t>.</w:t>
            </w:r>
          </w:p>
        </w:tc>
        <w:tc>
          <w:tcPr>
            <w:tcW w:w="6095" w:type="dxa"/>
            <w:vAlign w:val="center"/>
          </w:tcPr>
          <w:p w:rsidR="001B3E00" w:rsidRPr="00F943CF" w:rsidRDefault="001B3E00" w:rsidP="006F1305">
            <w:pPr>
              <w:rPr>
                <w:szCs w:val="20"/>
              </w:rPr>
            </w:pPr>
            <w:r w:rsidRPr="00F74D2F">
              <w:rPr>
                <w:szCs w:val="20"/>
              </w:rPr>
              <w:t xml:space="preserve">la secţiunea </w:t>
            </w:r>
            <w:r w:rsidRPr="00F74D2F">
              <w:rPr>
                <w:b/>
                <w:szCs w:val="20"/>
              </w:rPr>
              <w:t>6.</w:t>
            </w:r>
            <w:r>
              <w:rPr>
                <w:b/>
                <w:szCs w:val="20"/>
              </w:rPr>
              <w:t>1.La data depunerii cererii de finanţare</w:t>
            </w:r>
            <w:r w:rsidRPr="00F74D2F">
              <w:rPr>
                <w:szCs w:val="20"/>
              </w:rPr>
              <w:t xml:space="preserve">, </w:t>
            </w:r>
            <w:r w:rsidRPr="00B8431A">
              <w:rPr>
                <w:b/>
                <w:szCs w:val="20"/>
              </w:rPr>
              <w:t>pct.2</w:t>
            </w:r>
            <w:r>
              <w:rPr>
                <w:szCs w:val="20"/>
              </w:rPr>
              <w:t>,</w:t>
            </w:r>
            <w:r w:rsidRPr="00F74D2F">
              <w:rPr>
                <w:szCs w:val="20"/>
              </w:rPr>
              <w:t>pag.23</w:t>
            </w:r>
          </w:p>
        </w:tc>
        <w:tc>
          <w:tcPr>
            <w:tcW w:w="7938" w:type="dxa"/>
            <w:vAlign w:val="center"/>
          </w:tcPr>
          <w:p w:rsidR="001B3E00" w:rsidRDefault="001B3E00" w:rsidP="001B3E00">
            <w:pPr>
              <w:pStyle w:val="ListParagraph"/>
              <w:numPr>
                <w:ilvl w:val="0"/>
                <w:numId w:val="10"/>
              </w:numPr>
              <w:spacing w:before="240"/>
              <w:ind w:left="176" w:hanging="142"/>
              <w:jc w:val="left"/>
              <w:rPr>
                <w:rFonts w:cs="Arial"/>
                <w:i/>
                <w:szCs w:val="20"/>
              </w:rPr>
            </w:pPr>
            <w:r w:rsidRPr="00F74D2F">
              <w:rPr>
                <w:rFonts w:cs="Arial"/>
                <w:i/>
                <w:szCs w:val="20"/>
              </w:rPr>
              <w:t>(completare – propunere ADR-uri)</w:t>
            </w:r>
          </w:p>
          <w:p w:rsidR="001B3E00" w:rsidRDefault="001B3E00" w:rsidP="006F1305">
            <w:pPr>
              <w:pStyle w:val="ListParagraph"/>
              <w:spacing w:before="240"/>
              <w:ind w:left="176"/>
              <w:rPr>
                <w:rFonts w:cs="Arial"/>
                <w:i/>
                <w:szCs w:val="20"/>
              </w:rPr>
            </w:pPr>
          </w:p>
          <w:p w:rsidR="001B3E00" w:rsidRDefault="001B3E00" w:rsidP="006F1305">
            <w:pPr>
              <w:pStyle w:val="ListParagraph"/>
              <w:spacing w:before="240"/>
              <w:ind w:left="176"/>
              <w:rPr>
                <w:rFonts w:cs="Arial"/>
                <w:szCs w:val="20"/>
              </w:rPr>
            </w:pPr>
            <w:r>
              <w:rPr>
                <w:rFonts w:cs="Arial"/>
                <w:i/>
                <w:szCs w:val="20"/>
              </w:rPr>
              <w:t xml:space="preserve">“• </w:t>
            </w:r>
            <w:r w:rsidRPr="00356020">
              <w:rPr>
                <w:rFonts w:cs="Arial"/>
                <w:szCs w:val="20"/>
              </w:rPr>
              <w:t>pentru autorităţi ale administraţiei publice centrale se va anexa ordin/decret privind numirea reprezentantului</w:t>
            </w:r>
            <w:r w:rsidR="009E4627">
              <w:rPr>
                <w:rFonts w:cs="Arial"/>
                <w:szCs w:val="20"/>
              </w:rPr>
              <w:t xml:space="preserve"> legal</w:t>
            </w:r>
            <w:r>
              <w:rPr>
                <w:rFonts w:cs="Arial"/>
                <w:szCs w:val="20"/>
              </w:rPr>
              <w:t>”</w:t>
            </w:r>
          </w:p>
          <w:p w:rsidR="009E4627" w:rsidRPr="009E4627" w:rsidRDefault="001B3E00" w:rsidP="009027FB">
            <w:pPr>
              <w:ind w:left="176" w:hanging="176"/>
              <w:rPr>
                <w:rFonts w:cs="Arial"/>
                <w:szCs w:val="20"/>
              </w:rPr>
            </w:pPr>
            <w:r>
              <w:rPr>
                <w:rFonts w:cs="Arial"/>
                <w:szCs w:val="20"/>
              </w:rPr>
              <w:t xml:space="preserve">   </w:t>
            </w:r>
            <w:r w:rsidRPr="006F3829">
              <w:rPr>
                <w:rFonts w:cs="Arial"/>
                <w:szCs w:val="20"/>
              </w:rPr>
              <w:t>”</w:t>
            </w:r>
            <w:r>
              <w:rPr>
                <w:rFonts w:cs="Arial"/>
                <w:szCs w:val="20"/>
              </w:rPr>
              <w:t xml:space="preserve"> </w:t>
            </w:r>
            <w:r w:rsidR="009E4627">
              <w:rPr>
                <w:rFonts w:cs="Arial"/>
                <w:szCs w:val="20"/>
              </w:rPr>
              <w:t>•</w:t>
            </w:r>
            <w:r w:rsidR="009E4627" w:rsidRPr="009E4627">
              <w:rPr>
                <w:rFonts w:cs="Arial"/>
                <w:szCs w:val="20"/>
              </w:rPr>
              <w:t xml:space="preserve">pentru unităţi de cult: a) statutul sau codul canonic </w:t>
            </w:r>
            <w:r w:rsidR="009E4627" w:rsidRPr="009E4627">
              <w:rPr>
                <w:rFonts w:cs="Arial"/>
                <w:b/>
                <w:i/>
                <w:szCs w:val="20"/>
              </w:rPr>
              <w:t xml:space="preserve">şi </w:t>
            </w:r>
          </w:p>
          <w:p w:rsidR="009E4627" w:rsidRPr="009E4627" w:rsidRDefault="009E4627" w:rsidP="009027FB">
            <w:pPr>
              <w:ind w:left="2869" w:hanging="2869"/>
              <w:rPr>
                <w:rFonts w:cs="Arial"/>
                <w:szCs w:val="20"/>
              </w:rPr>
            </w:pPr>
            <w:r w:rsidRPr="009E4627">
              <w:rPr>
                <w:rFonts w:cs="Arial"/>
                <w:szCs w:val="20"/>
              </w:rPr>
              <w:t xml:space="preserve">                                          </w:t>
            </w:r>
            <w:r>
              <w:rPr>
                <w:rFonts w:cs="Arial"/>
                <w:szCs w:val="20"/>
              </w:rPr>
              <w:t xml:space="preserve">         </w:t>
            </w:r>
            <w:r w:rsidRPr="009E4627">
              <w:rPr>
                <w:rFonts w:cs="Arial"/>
                <w:szCs w:val="20"/>
              </w:rPr>
              <w:t xml:space="preserve">   b) actul de înfiinţare a unităţii de cult sau adeverinţă de          </w:t>
            </w:r>
            <w:r>
              <w:rPr>
                <w:rFonts w:cs="Arial"/>
                <w:szCs w:val="20"/>
              </w:rPr>
              <w:t xml:space="preserve"> </w:t>
            </w:r>
            <w:r w:rsidRPr="009E4627">
              <w:rPr>
                <w:rFonts w:cs="Arial"/>
                <w:szCs w:val="20"/>
              </w:rPr>
              <w:t xml:space="preserve">funcţionare </w:t>
            </w:r>
            <w:r w:rsidRPr="009E4627">
              <w:rPr>
                <w:rFonts w:cs="Arial"/>
                <w:b/>
                <w:i/>
                <w:szCs w:val="20"/>
              </w:rPr>
              <w:t>şi</w:t>
            </w:r>
          </w:p>
          <w:p w:rsidR="009E4627" w:rsidRPr="009E4627" w:rsidRDefault="009E4627" w:rsidP="009027FB">
            <w:pPr>
              <w:ind w:left="176" w:hanging="176"/>
              <w:rPr>
                <w:rFonts w:cs="Arial"/>
                <w:szCs w:val="20"/>
              </w:rPr>
            </w:pPr>
            <w:r w:rsidRPr="009E4627">
              <w:rPr>
                <w:rFonts w:cs="Arial"/>
                <w:szCs w:val="20"/>
              </w:rPr>
              <w:t xml:space="preserve">                                         </w:t>
            </w:r>
            <w:r>
              <w:rPr>
                <w:rFonts w:cs="Arial"/>
                <w:szCs w:val="20"/>
              </w:rPr>
              <w:t xml:space="preserve">         </w:t>
            </w:r>
            <w:r w:rsidRPr="009E4627">
              <w:rPr>
                <w:rFonts w:cs="Arial"/>
                <w:szCs w:val="20"/>
              </w:rPr>
              <w:t xml:space="preserve">    c) documentul de numire sau documentul de constatare a alegerii reprezentantului legal </w:t>
            </w:r>
          </w:p>
          <w:p w:rsidR="001B3E00" w:rsidRPr="006F3829" w:rsidRDefault="009E4627" w:rsidP="009027FB">
            <w:pPr>
              <w:ind w:left="176" w:hanging="176"/>
              <w:rPr>
                <w:rFonts w:cs="Arial"/>
                <w:szCs w:val="20"/>
              </w:rPr>
            </w:pPr>
            <w:r>
              <w:rPr>
                <w:rFonts w:cs="Arial"/>
                <w:szCs w:val="20"/>
              </w:rPr>
              <w:t xml:space="preserve">    </w:t>
            </w:r>
            <w:r w:rsidRPr="009E4627">
              <w:rPr>
                <w:rFonts w:cs="Arial"/>
                <w:szCs w:val="20"/>
              </w:rPr>
              <w:t>toate documentele conform reglementărilor specifice fiecărui cult recunoscut în România</w:t>
            </w:r>
            <w:r w:rsidR="001B3E00" w:rsidRPr="006F3829">
              <w:rPr>
                <w:rFonts w:cs="Arial"/>
                <w:szCs w:val="20"/>
              </w:rPr>
              <w:t>”</w:t>
            </w:r>
          </w:p>
        </w:tc>
      </w:tr>
      <w:tr w:rsidR="001B3E00" w:rsidRPr="000E70E4" w:rsidTr="006F1305">
        <w:trPr>
          <w:trHeight w:val="1140"/>
        </w:trPr>
        <w:tc>
          <w:tcPr>
            <w:tcW w:w="710" w:type="dxa"/>
            <w:vAlign w:val="center"/>
          </w:tcPr>
          <w:p w:rsidR="001B3E00" w:rsidRPr="009646C2" w:rsidRDefault="007E6DBC" w:rsidP="007E6DBC">
            <w:pPr>
              <w:jc w:val="center"/>
              <w:rPr>
                <w:sz w:val="18"/>
                <w:szCs w:val="18"/>
              </w:rPr>
            </w:pPr>
            <w:r>
              <w:rPr>
                <w:sz w:val="18"/>
                <w:szCs w:val="18"/>
              </w:rPr>
              <w:t>10</w:t>
            </w:r>
            <w:r w:rsidR="001B3E00">
              <w:rPr>
                <w:sz w:val="18"/>
                <w:szCs w:val="18"/>
              </w:rPr>
              <w:t>.</w:t>
            </w:r>
          </w:p>
        </w:tc>
        <w:tc>
          <w:tcPr>
            <w:tcW w:w="6095" w:type="dxa"/>
            <w:vAlign w:val="center"/>
          </w:tcPr>
          <w:p w:rsidR="001B3E00" w:rsidRDefault="001B3E00" w:rsidP="006F1305">
            <w:pPr>
              <w:rPr>
                <w:szCs w:val="20"/>
                <w:shd w:val="clear" w:color="auto" w:fill="FFFFFF"/>
              </w:rPr>
            </w:pPr>
            <w:r w:rsidRPr="00487311">
              <w:rPr>
                <w:szCs w:val="20"/>
                <w:shd w:val="clear" w:color="auto" w:fill="FFFFFF"/>
              </w:rPr>
              <w:t>la secţiunea 6.1.</w:t>
            </w:r>
            <w:r w:rsidRPr="00487311">
              <w:rPr>
                <w:b/>
                <w:szCs w:val="20"/>
                <w:shd w:val="clear" w:color="auto" w:fill="FFFFFF"/>
              </w:rPr>
              <w:t>La data depunerii cererii de finanţare,</w:t>
            </w:r>
            <w:r w:rsidRPr="00487311">
              <w:rPr>
                <w:szCs w:val="20"/>
                <w:shd w:val="clear" w:color="auto" w:fill="FFFFFF"/>
              </w:rPr>
              <w:t xml:space="preserve"> </w:t>
            </w:r>
            <w:r w:rsidRPr="00B8431A">
              <w:rPr>
                <w:b/>
                <w:szCs w:val="20"/>
                <w:shd w:val="clear" w:color="auto" w:fill="FFFFFF"/>
              </w:rPr>
              <w:t>pct.7</w:t>
            </w:r>
            <w:r>
              <w:rPr>
                <w:szCs w:val="20"/>
                <w:shd w:val="clear" w:color="auto" w:fill="FFFFFF"/>
              </w:rPr>
              <w:t>,pag.24</w:t>
            </w:r>
          </w:p>
          <w:p w:rsidR="001B3E00" w:rsidRDefault="001B3E00" w:rsidP="006F1305">
            <w:pPr>
              <w:rPr>
                <w:szCs w:val="20"/>
                <w:shd w:val="clear" w:color="auto" w:fill="FFFFFF"/>
              </w:rPr>
            </w:pPr>
          </w:p>
          <w:p w:rsidR="001B3E00" w:rsidRPr="00487311" w:rsidRDefault="001B3E00" w:rsidP="006F1305">
            <w:pPr>
              <w:rPr>
                <w:szCs w:val="20"/>
                <w:shd w:val="clear" w:color="auto" w:fill="FFFFFF"/>
              </w:rPr>
            </w:pPr>
            <w:r>
              <w:rPr>
                <w:szCs w:val="20"/>
                <w:shd w:val="clear" w:color="auto" w:fill="FFFFFF"/>
              </w:rPr>
              <w:t>“</w:t>
            </w:r>
            <w:r w:rsidRPr="00487311">
              <w:rPr>
                <w:szCs w:val="20"/>
                <w:shd w:val="clear" w:color="auto" w:fill="FFFFFF"/>
              </w:rPr>
              <w:t>•</w:t>
            </w:r>
            <w:r w:rsidRPr="00487311">
              <w:rPr>
                <w:szCs w:val="20"/>
                <w:shd w:val="clear" w:color="auto" w:fill="FFFFFF"/>
              </w:rPr>
              <w:tab/>
              <w:t xml:space="preserve">Documente cadastrale şi înregistrarea imobilelor în registre (Extras de Carte funciară </w:t>
            </w:r>
            <w:r>
              <w:rPr>
                <w:szCs w:val="20"/>
                <w:shd w:val="clear" w:color="auto" w:fill="FFFFFF"/>
              </w:rPr>
              <w:t>din care să rezulte intabularea</w:t>
            </w:r>
            <w:r w:rsidRPr="00487311">
              <w:rPr>
                <w:szCs w:val="20"/>
                <w:shd w:val="clear" w:color="auto" w:fill="FFFFFF"/>
              </w:rPr>
              <w:t xml:space="preserve">), </w:t>
            </w:r>
            <w:r w:rsidRPr="00487311">
              <w:rPr>
                <w:szCs w:val="20"/>
                <w:shd w:val="clear" w:color="auto" w:fill="FFFFFF"/>
              </w:rPr>
              <w:lastRenderedPageBreak/>
              <w:t>emis cu maxim 30 de zile înainte de data depunerii proiectului</w:t>
            </w:r>
            <w:r>
              <w:rPr>
                <w:szCs w:val="20"/>
                <w:shd w:val="clear" w:color="auto" w:fill="FFFFFF"/>
              </w:rPr>
              <w:t>”</w:t>
            </w:r>
          </w:p>
        </w:tc>
        <w:tc>
          <w:tcPr>
            <w:tcW w:w="7938" w:type="dxa"/>
            <w:vAlign w:val="center"/>
          </w:tcPr>
          <w:p w:rsidR="001B3E00" w:rsidRDefault="001B3E00" w:rsidP="006F1305">
            <w:pPr>
              <w:rPr>
                <w:i/>
                <w:szCs w:val="20"/>
                <w:shd w:val="clear" w:color="auto" w:fill="FFFFFF"/>
              </w:rPr>
            </w:pPr>
            <w:r w:rsidRPr="002D6A2F">
              <w:rPr>
                <w:i/>
                <w:szCs w:val="20"/>
                <w:shd w:val="clear" w:color="auto" w:fill="FFFFFF"/>
              </w:rPr>
              <w:lastRenderedPageBreak/>
              <w:t xml:space="preserve"> </w:t>
            </w:r>
          </w:p>
          <w:p w:rsidR="001B3E00" w:rsidRPr="006762D3" w:rsidRDefault="001B3E00" w:rsidP="001B3E00">
            <w:pPr>
              <w:pStyle w:val="ListParagraph"/>
              <w:numPr>
                <w:ilvl w:val="0"/>
                <w:numId w:val="10"/>
              </w:numPr>
              <w:ind w:left="176" w:hanging="142"/>
              <w:jc w:val="left"/>
              <w:rPr>
                <w:i/>
                <w:szCs w:val="20"/>
                <w:shd w:val="clear" w:color="auto" w:fill="FFFFFF"/>
              </w:rPr>
            </w:pPr>
            <w:r w:rsidRPr="006762D3">
              <w:rPr>
                <w:i/>
                <w:szCs w:val="20"/>
                <w:shd w:val="clear" w:color="auto" w:fill="FFFFFF"/>
              </w:rPr>
              <w:t>(completare pentru corelare cu Ghidul general actualizat</w:t>
            </w:r>
            <w:r>
              <w:rPr>
                <w:i/>
                <w:szCs w:val="20"/>
                <w:shd w:val="clear" w:color="auto" w:fill="FFFFFF"/>
              </w:rPr>
              <w:t xml:space="preserve"> şi clarificare</w:t>
            </w:r>
            <w:r w:rsidRPr="006762D3">
              <w:rPr>
                <w:i/>
                <w:szCs w:val="20"/>
                <w:shd w:val="clear" w:color="auto" w:fill="FFFFFF"/>
              </w:rPr>
              <w:t>)</w:t>
            </w:r>
          </w:p>
          <w:p w:rsidR="001B3E00" w:rsidRPr="002D6A2F" w:rsidRDefault="001B3E00" w:rsidP="006F1305">
            <w:pPr>
              <w:rPr>
                <w:i/>
                <w:szCs w:val="20"/>
                <w:shd w:val="clear" w:color="auto" w:fill="FFFFFF"/>
              </w:rPr>
            </w:pPr>
          </w:p>
          <w:p w:rsidR="001B3E00" w:rsidRDefault="001B3E00" w:rsidP="006F1305">
            <w:pPr>
              <w:rPr>
                <w:szCs w:val="20"/>
                <w:shd w:val="clear" w:color="auto" w:fill="FFFFFF"/>
              </w:rPr>
            </w:pPr>
            <w:r>
              <w:rPr>
                <w:b/>
                <w:i/>
                <w:sz w:val="18"/>
                <w:szCs w:val="18"/>
                <w:shd w:val="clear" w:color="auto" w:fill="FFFFFF"/>
              </w:rPr>
              <w:t xml:space="preserve">“• </w:t>
            </w:r>
            <w:r w:rsidRPr="00487311">
              <w:rPr>
                <w:szCs w:val="20"/>
                <w:shd w:val="clear" w:color="auto" w:fill="FFFFFF"/>
              </w:rPr>
              <w:t>Documente cadastrale şi înregistrarea imobilelor în registre (Extras de Carte funciară din care să rezulte intabularea</w:t>
            </w:r>
            <w:r w:rsidR="00C342F2">
              <w:t xml:space="preserve"> </w:t>
            </w:r>
            <w:r w:rsidR="00C342F2" w:rsidRPr="00C342F2">
              <w:rPr>
                <w:szCs w:val="20"/>
                <w:shd w:val="clear" w:color="auto" w:fill="FFFFFF"/>
              </w:rPr>
              <w:t>precum și încheierea</w:t>
            </w:r>
            <w:r w:rsidRPr="00487311">
              <w:rPr>
                <w:szCs w:val="20"/>
                <w:shd w:val="clear" w:color="auto" w:fill="FFFFFF"/>
              </w:rPr>
              <w:t xml:space="preserve">), emis cu maxim 30 de </w:t>
            </w:r>
            <w:r w:rsidRPr="00487311">
              <w:rPr>
                <w:szCs w:val="20"/>
                <w:shd w:val="clear" w:color="auto" w:fill="FFFFFF"/>
              </w:rPr>
              <w:lastRenderedPageBreak/>
              <w:t>zile înainte de data depunerii proiectului</w:t>
            </w:r>
            <w:r>
              <w:rPr>
                <w:szCs w:val="20"/>
                <w:shd w:val="clear" w:color="auto" w:fill="FFFFFF"/>
              </w:rPr>
              <w:t>.</w:t>
            </w:r>
            <w:r>
              <w:t xml:space="preserve"> </w:t>
            </w:r>
            <w:r w:rsidRPr="00487311">
              <w:rPr>
                <w:szCs w:val="20"/>
                <w:shd w:val="clear" w:color="auto" w:fill="FFFFFF"/>
              </w:rPr>
              <w:t>Nu se acceptă</w:t>
            </w:r>
            <w:r w:rsidR="00C342F2">
              <w:rPr>
                <w:szCs w:val="20"/>
                <w:shd w:val="clear" w:color="auto" w:fill="FFFFFF"/>
              </w:rPr>
              <w:t xml:space="preserve"> </w:t>
            </w:r>
            <w:r w:rsidRPr="00487311">
              <w:rPr>
                <w:szCs w:val="20"/>
                <w:shd w:val="clear" w:color="auto" w:fill="FFFFFF"/>
              </w:rPr>
              <w:t>documente cadastrale şi înregistrarea imobilelor în registre care conţin înscriere provizorie</w:t>
            </w:r>
            <w:r>
              <w:rPr>
                <w:szCs w:val="20"/>
                <w:shd w:val="clear" w:color="auto" w:fill="FFFFFF"/>
              </w:rPr>
              <w:t>.</w:t>
            </w:r>
            <w:r w:rsidR="00C342F2">
              <w:rPr>
                <w:szCs w:val="20"/>
                <w:shd w:val="clear" w:color="auto" w:fill="FFFFFF"/>
              </w:rPr>
              <w:t xml:space="preserve"> </w:t>
            </w:r>
            <w:r w:rsidR="00C342F2" w:rsidRPr="00C342F2">
              <w:rPr>
                <w:szCs w:val="20"/>
                <w:shd w:val="clear" w:color="auto" w:fill="FFFFFF"/>
              </w:rPr>
              <w:t>Prin derogare de la prevederile Ghidului general (cu modificările şi completările ulterioare) subsecţiunea 7.4.1 şi 7.4.2 în cadrul prezentului apel de proiecte nu se acceptă înscrierea provizorie a dreptului de proprietate la data depunerii cererii de finanţare. Aceeaşi observaţie este valabilă şi pentru celelalte drepturi reale pe care solicitantul/partenerii trebuie să le demonstreze conform prezentului ghid.</w:t>
            </w:r>
            <w:r w:rsidRPr="00487311">
              <w:rPr>
                <w:szCs w:val="20"/>
                <w:shd w:val="clear" w:color="auto" w:fill="FFFFFF"/>
              </w:rPr>
              <w:t>”</w:t>
            </w:r>
          </w:p>
          <w:p w:rsidR="001B3E00" w:rsidRDefault="001B3E00" w:rsidP="006F1305">
            <w:pPr>
              <w:rPr>
                <w:szCs w:val="20"/>
                <w:shd w:val="clear" w:color="auto" w:fill="FFFFFF"/>
              </w:rPr>
            </w:pPr>
          </w:p>
          <w:p w:rsidR="001B3E00" w:rsidRPr="00A50EA6" w:rsidRDefault="001B3E00" w:rsidP="001B3E00">
            <w:pPr>
              <w:pStyle w:val="ListParagraph"/>
              <w:numPr>
                <w:ilvl w:val="0"/>
                <w:numId w:val="10"/>
              </w:numPr>
              <w:ind w:left="34" w:firstLine="0"/>
              <w:rPr>
                <w:b/>
                <w:i/>
                <w:sz w:val="18"/>
                <w:szCs w:val="18"/>
                <w:shd w:val="clear" w:color="auto" w:fill="FFFFFF"/>
              </w:rPr>
            </w:pPr>
            <w:r>
              <w:rPr>
                <w:szCs w:val="20"/>
                <w:shd w:val="clear" w:color="auto" w:fill="FFFFFF"/>
              </w:rPr>
              <w:t xml:space="preserve">se elimină obligativitatea depunerii unui document, respectiv: “ </w:t>
            </w:r>
            <w:r w:rsidRPr="001C4BED">
              <w:rPr>
                <w:szCs w:val="20"/>
                <w:shd w:val="clear" w:color="auto" w:fill="FFFFFF"/>
              </w:rPr>
              <w:t>•</w:t>
            </w:r>
            <w:r w:rsidRPr="001C4BED">
              <w:rPr>
                <w:szCs w:val="20"/>
                <w:shd w:val="clear" w:color="auto" w:fill="FFFFFF"/>
              </w:rPr>
              <w:tab/>
              <w:t>Plan de situație a imobilului pentru realizarea investiţiei elaborat de proiectant conform Legii  50/1991 privind autorizarea executarii lucrarilor de constructii, cu modificarile si completarile ulterioare. Planul de situaţie trebuie să dovedească din punct de vedere grafic încadrarea investiţiei în limitele par</w:t>
            </w:r>
            <w:r>
              <w:rPr>
                <w:szCs w:val="20"/>
                <w:shd w:val="clear" w:color="auto" w:fill="FFFFFF"/>
              </w:rPr>
              <w:t>celelor deţinute de solicitant.”</w:t>
            </w:r>
          </w:p>
        </w:tc>
      </w:tr>
      <w:tr w:rsidR="001B3E00" w:rsidRPr="000E70E4" w:rsidTr="006F1305">
        <w:trPr>
          <w:trHeight w:val="1953"/>
        </w:trPr>
        <w:tc>
          <w:tcPr>
            <w:tcW w:w="710" w:type="dxa"/>
            <w:vAlign w:val="center"/>
          </w:tcPr>
          <w:p w:rsidR="001B3E00" w:rsidRPr="009646C2" w:rsidRDefault="007E6DBC" w:rsidP="006F1305">
            <w:pPr>
              <w:jc w:val="center"/>
              <w:rPr>
                <w:sz w:val="18"/>
                <w:szCs w:val="18"/>
              </w:rPr>
            </w:pPr>
            <w:r>
              <w:rPr>
                <w:sz w:val="18"/>
                <w:szCs w:val="18"/>
              </w:rPr>
              <w:lastRenderedPageBreak/>
              <w:t>11</w:t>
            </w:r>
            <w:r w:rsidR="001B3E00">
              <w:rPr>
                <w:sz w:val="18"/>
                <w:szCs w:val="18"/>
              </w:rPr>
              <w:t>.</w:t>
            </w:r>
          </w:p>
        </w:tc>
        <w:tc>
          <w:tcPr>
            <w:tcW w:w="6095" w:type="dxa"/>
            <w:vAlign w:val="center"/>
          </w:tcPr>
          <w:p w:rsidR="001B3E00" w:rsidRDefault="001B3E00" w:rsidP="006F1305">
            <w:pPr>
              <w:rPr>
                <w:szCs w:val="20"/>
                <w:shd w:val="clear" w:color="auto" w:fill="FFFFFF"/>
              </w:rPr>
            </w:pPr>
          </w:p>
          <w:p w:rsidR="001B3E00" w:rsidRDefault="001B3E00" w:rsidP="006F1305">
            <w:pPr>
              <w:rPr>
                <w:szCs w:val="20"/>
                <w:shd w:val="clear" w:color="auto" w:fill="FFFFFF"/>
              </w:rPr>
            </w:pPr>
            <w:r w:rsidRPr="00530D3E">
              <w:rPr>
                <w:szCs w:val="20"/>
                <w:shd w:val="clear" w:color="auto" w:fill="FFFFFF"/>
              </w:rPr>
              <w:t>la secţiunea 6.1.</w:t>
            </w:r>
            <w:r w:rsidRPr="00530D3E">
              <w:rPr>
                <w:b/>
                <w:szCs w:val="20"/>
                <w:shd w:val="clear" w:color="auto" w:fill="FFFFFF"/>
              </w:rPr>
              <w:t>La data depunerii cererii de finanţare</w:t>
            </w:r>
            <w:r w:rsidRPr="00530D3E">
              <w:rPr>
                <w:szCs w:val="20"/>
                <w:shd w:val="clear" w:color="auto" w:fill="FFFFFF"/>
              </w:rPr>
              <w:t xml:space="preserve">, </w:t>
            </w:r>
            <w:r w:rsidRPr="00B8431A">
              <w:rPr>
                <w:b/>
                <w:szCs w:val="20"/>
                <w:shd w:val="clear" w:color="auto" w:fill="FFFFFF"/>
              </w:rPr>
              <w:t>pct.8</w:t>
            </w:r>
            <w:r>
              <w:rPr>
                <w:szCs w:val="20"/>
                <w:shd w:val="clear" w:color="auto" w:fill="FFFFFF"/>
              </w:rPr>
              <w:t>,pag.25</w:t>
            </w:r>
          </w:p>
          <w:p w:rsidR="001B3E00" w:rsidRDefault="001B3E00" w:rsidP="006F1305">
            <w:pPr>
              <w:rPr>
                <w:szCs w:val="20"/>
                <w:shd w:val="clear" w:color="auto" w:fill="FFFFFF"/>
              </w:rPr>
            </w:pPr>
          </w:p>
          <w:p w:rsidR="001B3E00" w:rsidRPr="00530D3E" w:rsidRDefault="001B3E00" w:rsidP="006F1305">
            <w:pPr>
              <w:rPr>
                <w:szCs w:val="20"/>
                <w:shd w:val="clear" w:color="auto" w:fill="FFFFFF"/>
              </w:rPr>
            </w:pPr>
            <w:r>
              <w:rPr>
                <w:szCs w:val="20"/>
                <w:shd w:val="clear" w:color="auto" w:fill="FFFFFF"/>
              </w:rPr>
              <w:t>“</w:t>
            </w:r>
            <w:r w:rsidRPr="00530D3E">
              <w:rPr>
                <w:szCs w:val="20"/>
                <w:shd w:val="clear" w:color="auto" w:fill="FFFFFF"/>
              </w:rPr>
              <w:t>Documentaţia tehnică economică se depune doar în format electronic, scanată (format PDF), pe CD. Planşele se pot depune scanat, în format PDF sau în formatul în care au fost elaborate electronic însoţite de declaraţia pe propria răspundere a reprezentantului legal al solicitantului şi viza proiectantului cu privire la conformitatea acestora.</w:t>
            </w:r>
          </w:p>
          <w:p w:rsidR="001B3E00" w:rsidRPr="00487311" w:rsidRDefault="001B3E00" w:rsidP="006F1305">
            <w:pPr>
              <w:rPr>
                <w:szCs w:val="20"/>
                <w:shd w:val="clear" w:color="auto" w:fill="FFFFFF"/>
              </w:rPr>
            </w:pPr>
            <w:r w:rsidRPr="00530D3E">
              <w:rPr>
                <w:szCs w:val="20"/>
                <w:shd w:val="clear" w:color="auto" w:fill="FFFFFF"/>
              </w:rPr>
              <w:t>Solicitantul va anexa Declarația pe proprie răspundere a solicitantului și viza de conformitate a proiectantului cu privire la conformitatea planșelor, cu formatul original al acestora. Pentru această declarație nu există un format standard, dar trebuie să conțină informațiile privind identificarea documentelor pentru care se atestă conformitatea cu originalul; Declaraţia se va depune în original.</w:t>
            </w:r>
            <w:r>
              <w:rPr>
                <w:szCs w:val="20"/>
                <w:shd w:val="clear" w:color="auto" w:fill="FFFFFF"/>
              </w:rPr>
              <w:t>”</w:t>
            </w:r>
          </w:p>
        </w:tc>
        <w:tc>
          <w:tcPr>
            <w:tcW w:w="7938" w:type="dxa"/>
            <w:vAlign w:val="center"/>
          </w:tcPr>
          <w:p w:rsidR="001B3E00" w:rsidRDefault="001B3E00" w:rsidP="006F1305">
            <w:pPr>
              <w:rPr>
                <w:i/>
                <w:szCs w:val="20"/>
                <w:shd w:val="clear" w:color="auto" w:fill="FFFFFF"/>
              </w:rPr>
            </w:pPr>
            <w:r w:rsidRPr="00530D3E">
              <w:rPr>
                <w:i/>
                <w:szCs w:val="20"/>
                <w:shd w:val="clear" w:color="auto" w:fill="FFFFFF"/>
              </w:rPr>
              <w:tab/>
            </w:r>
          </w:p>
          <w:p w:rsidR="001B3E00" w:rsidRDefault="001B3E00" w:rsidP="006F1305">
            <w:pPr>
              <w:rPr>
                <w:i/>
                <w:szCs w:val="20"/>
                <w:shd w:val="clear" w:color="auto" w:fill="FFFFFF"/>
              </w:rPr>
            </w:pPr>
            <w:r>
              <w:rPr>
                <w:i/>
                <w:szCs w:val="20"/>
                <w:shd w:val="clear" w:color="auto" w:fill="FFFFFF"/>
              </w:rPr>
              <w:t xml:space="preserve">- </w:t>
            </w:r>
            <w:r w:rsidRPr="00530D3E">
              <w:rPr>
                <w:i/>
                <w:szCs w:val="20"/>
                <w:shd w:val="clear" w:color="auto" w:fill="FFFFFF"/>
              </w:rPr>
              <w:t>(corelare cu Ghidul general actualizat)</w:t>
            </w:r>
          </w:p>
          <w:p w:rsidR="001B3E00" w:rsidRDefault="001B3E00" w:rsidP="006F1305">
            <w:pPr>
              <w:rPr>
                <w:i/>
                <w:szCs w:val="20"/>
                <w:shd w:val="clear" w:color="auto" w:fill="FFFFFF"/>
              </w:rPr>
            </w:pPr>
          </w:p>
          <w:p w:rsidR="00BF1971" w:rsidRPr="00BF1971" w:rsidRDefault="00BF1971" w:rsidP="00BF1971">
            <w:pPr>
              <w:rPr>
                <w:szCs w:val="20"/>
                <w:shd w:val="clear" w:color="auto" w:fill="FFFFFF"/>
              </w:rPr>
            </w:pPr>
            <w:r w:rsidRPr="00BF1971">
              <w:rPr>
                <w:szCs w:val="20"/>
                <w:shd w:val="clear" w:color="auto" w:fill="FFFFFF"/>
              </w:rPr>
              <w:t xml:space="preserve">„Documentaţia tehnico-economică se depune doar în format electronic, PDF, scanată. </w:t>
            </w:r>
          </w:p>
          <w:p w:rsidR="00BF1971" w:rsidRPr="00BF1971" w:rsidRDefault="00BF1971" w:rsidP="00BF1971">
            <w:pPr>
              <w:rPr>
                <w:szCs w:val="20"/>
                <w:shd w:val="clear" w:color="auto" w:fill="FFFFFF"/>
              </w:rPr>
            </w:pPr>
            <w:r w:rsidRPr="00BF1971">
              <w:rPr>
                <w:szCs w:val="20"/>
                <w:shd w:val="clear" w:color="auto" w:fill="FFFFFF"/>
              </w:rPr>
              <w:t xml:space="preserve">  Planşele sunt depuse fie, în format electronic, scanate, în format PDF, semnate de reprezentantul   legal al solicitantului/persoana împuternicită ca fiind ”conforme cu originalul”, conținând un cartuș semnat conform prevederilor legale, fie sunt depuse în format electronic, fișiere tip PDF, însoțite de declarația pe proprie răspundere a reprezentantului legal al solicitantului/persoanei imputernicite și viza proiectantului cu privire la conformitatea acestora cu formatul original (semnată și depusă în original), respectiv planşele sunt în formatul în care au fost elaborate dar sunt convertite în fișiere de tip PDF. </w:t>
            </w:r>
          </w:p>
          <w:p w:rsidR="00BF1971" w:rsidRPr="00BF1971" w:rsidRDefault="00BF1971" w:rsidP="00BF1971">
            <w:pPr>
              <w:rPr>
                <w:szCs w:val="20"/>
                <w:shd w:val="clear" w:color="auto" w:fill="FFFFFF"/>
              </w:rPr>
            </w:pPr>
          </w:p>
          <w:p w:rsidR="001B3E00" w:rsidRPr="002D6A2F" w:rsidRDefault="00BF1971" w:rsidP="00BF1971">
            <w:pPr>
              <w:rPr>
                <w:i/>
                <w:szCs w:val="20"/>
                <w:shd w:val="clear" w:color="auto" w:fill="FFFFFF"/>
              </w:rPr>
            </w:pPr>
            <w:r w:rsidRPr="00BF1971">
              <w:rPr>
                <w:szCs w:val="20"/>
                <w:shd w:val="clear" w:color="auto" w:fill="FFFFFF"/>
              </w:rPr>
              <w:t>Documentația tehnică/tehnico-economică se poate depune inclusiv în format electronic, scanata, fișiere tip PDF, sub semnatură electronică extinsă a reprezentantului legal al solicitantului sau a persoanei imputernicite a acestuia pentru asumarea conformității cu originalul a acesteia.  În această situație, planșele aferente documentației tehnico-economice se pot depune doar în format electronic, scanat, fișiere tip PDF, sub semnatura electronică extinsă a reprezentantului legal al solicitantului sau a persoanei imputernicite a acestuia  ca fiind ”conforme cu originalul”, conținând un cartuș semnat conform prevederilor legale.”</w:t>
            </w:r>
          </w:p>
        </w:tc>
      </w:tr>
      <w:tr w:rsidR="001B3E00" w:rsidRPr="000E70E4" w:rsidTr="006F1305">
        <w:trPr>
          <w:trHeight w:val="1953"/>
        </w:trPr>
        <w:tc>
          <w:tcPr>
            <w:tcW w:w="710" w:type="dxa"/>
            <w:vAlign w:val="center"/>
          </w:tcPr>
          <w:p w:rsidR="001B3E00" w:rsidRPr="009646C2" w:rsidRDefault="001B3E00" w:rsidP="007E6DBC">
            <w:pPr>
              <w:jc w:val="center"/>
              <w:rPr>
                <w:sz w:val="18"/>
                <w:szCs w:val="18"/>
              </w:rPr>
            </w:pPr>
            <w:r>
              <w:rPr>
                <w:sz w:val="18"/>
                <w:szCs w:val="18"/>
              </w:rPr>
              <w:lastRenderedPageBreak/>
              <w:t>1</w:t>
            </w:r>
            <w:r w:rsidR="007E6DBC">
              <w:rPr>
                <w:sz w:val="18"/>
                <w:szCs w:val="18"/>
              </w:rPr>
              <w:t>2</w:t>
            </w:r>
            <w:r>
              <w:rPr>
                <w:sz w:val="18"/>
                <w:szCs w:val="18"/>
              </w:rPr>
              <w:t>.</w:t>
            </w:r>
          </w:p>
        </w:tc>
        <w:tc>
          <w:tcPr>
            <w:tcW w:w="6095" w:type="dxa"/>
            <w:vAlign w:val="center"/>
          </w:tcPr>
          <w:p w:rsidR="001B3E00" w:rsidRDefault="001B3E00" w:rsidP="006F1305">
            <w:pPr>
              <w:rPr>
                <w:szCs w:val="20"/>
                <w:shd w:val="clear" w:color="auto" w:fill="FFFFFF"/>
              </w:rPr>
            </w:pPr>
            <w:r w:rsidRPr="003B2243">
              <w:rPr>
                <w:szCs w:val="20"/>
                <w:shd w:val="clear" w:color="auto" w:fill="FFFFFF"/>
              </w:rPr>
              <w:t xml:space="preserve">la secţiunea </w:t>
            </w:r>
            <w:r w:rsidRPr="003B2243">
              <w:rPr>
                <w:b/>
                <w:szCs w:val="20"/>
                <w:shd w:val="clear" w:color="auto" w:fill="FFFFFF"/>
              </w:rPr>
              <w:t>6.1.La data depunerii cererii de finanţare</w:t>
            </w:r>
            <w:r w:rsidRPr="003B2243">
              <w:rPr>
                <w:szCs w:val="20"/>
                <w:shd w:val="clear" w:color="auto" w:fill="FFFFFF"/>
              </w:rPr>
              <w:t xml:space="preserve">, </w:t>
            </w:r>
            <w:r w:rsidRPr="00B8431A">
              <w:rPr>
                <w:b/>
                <w:szCs w:val="20"/>
                <w:shd w:val="clear" w:color="auto" w:fill="FFFFFF"/>
              </w:rPr>
              <w:t>pct.9</w:t>
            </w:r>
            <w:r>
              <w:rPr>
                <w:szCs w:val="20"/>
                <w:shd w:val="clear" w:color="auto" w:fill="FFFFFF"/>
              </w:rPr>
              <w:t>,pag.25</w:t>
            </w:r>
          </w:p>
          <w:p w:rsidR="001B3E00" w:rsidRDefault="00492537" w:rsidP="006F1305">
            <w:pPr>
              <w:rPr>
                <w:szCs w:val="20"/>
                <w:shd w:val="clear" w:color="auto" w:fill="FFFFFF"/>
              </w:rPr>
            </w:pPr>
            <w:r>
              <w:rPr>
                <w:szCs w:val="20"/>
                <w:shd w:val="clear" w:color="auto" w:fill="FFFFFF"/>
              </w:rPr>
              <w:t>„</w:t>
            </w:r>
            <w:r w:rsidRPr="00492537">
              <w:rPr>
                <w:szCs w:val="20"/>
                <w:shd w:val="clear" w:color="auto" w:fill="FFFFFF"/>
              </w:rPr>
              <w:t>•</w:t>
            </w:r>
            <w:r w:rsidRPr="00492537">
              <w:rPr>
                <w:szCs w:val="20"/>
                <w:shd w:val="clear" w:color="auto" w:fill="FFFFFF"/>
              </w:rPr>
              <w:tab/>
              <w:t>Pentru unităţile administrativ-teritoriale se vor anexa hotărârile organelor de conducere: consiliul local, consiliul judeţean</w:t>
            </w:r>
            <w:r>
              <w:rPr>
                <w:szCs w:val="20"/>
                <w:shd w:val="clear" w:color="auto" w:fill="FFFFFF"/>
              </w:rPr>
              <w:t>”</w:t>
            </w:r>
          </w:p>
          <w:p w:rsidR="001B3E00" w:rsidRPr="00487311" w:rsidRDefault="001B3E00" w:rsidP="006F1305">
            <w:pPr>
              <w:rPr>
                <w:szCs w:val="20"/>
                <w:shd w:val="clear" w:color="auto" w:fill="FFFFFF"/>
              </w:rPr>
            </w:pPr>
            <w:r>
              <w:rPr>
                <w:szCs w:val="20"/>
                <w:shd w:val="clear" w:color="auto" w:fill="FFFFFF"/>
              </w:rPr>
              <w:t>“</w:t>
            </w:r>
            <w:r w:rsidRPr="00B8431A">
              <w:rPr>
                <w:szCs w:val="20"/>
                <w:shd w:val="clear" w:color="auto" w:fill="FFFFFF"/>
              </w:rPr>
              <w:t>•</w:t>
            </w:r>
            <w:r w:rsidRPr="00B8431A">
              <w:rPr>
                <w:szCs w:val="20"/>
                <w:shd w:val="clear" w:color="auto" w:fill="FFFFFF"/>
              </w:rPr>
              <w:tab/>
              <w:t xml:space="preserve">Pentru autorităţi ale administraţiei publice centrale se vor anexa hotărâri de </w:t>
            </w:r>
            <w:r>
              <w:rPr>
                <w:szCs w:val="20"/>
                <w:shd w:val="clear" w:color="auto" w:fill="FFFFFF"/>
              </w:rPr>
              <w:t>guvern”</w:t>
            </w:r>
          </w:p>
        </w:tc>
        <w:tc>
          <w:tcPr>
            <w:tcW w:w="7938" w:type="dxa"/>
            <w:vAlign w:val="center"/>
          </w:tcPr>
          <w:p w:rsidR="001B3E00" w:rsidRDefault="001B3E00" w:rsidP="006F1305">
            <w:pPr>
              <w:rPr>
                <w:i/>
                <w:szCs w:val="20"/>
                <w:shd w:val="clear" w:color="auto" w:fill="FFFFFF"/>
              </w:rPr>
            </w:pPr>
            <w:r>
              <w:rPr>
                <w:i/>
                <w:szCs w:val="20"/>
                <w:shd w:val="clear" w:color="auto" w:fill="FFFFFF"/>
              </w:rPr>
              <w:t>-</w:t>
            </w:r>
            <w:r w:rsidRPr="006F3829">
              <w:rPr>
                <w:i/>
                <w:szCs w:val="20"/>
                <w:shd w:val="clear" w:color="auto" w:fill="FFFFFF"/>
              </w:rPr>
              <w:t>(completare – propunere ADR-uri)</w:t>
            </w:r>
          </w:p>
          <w:p w:rsidR="00BF230C" w:rsidRDefault="00BF230C" w:rsidP="006F1305">
            <w:pPr>
              <w:rPr>
                <w:i/>
                <w:szCs w:val="20"/>
                <w:shd w:val="clear" w:color="auto" w:fill="FFFFFF"/>
              </w:rPr>
            </w:pPr>
          </w:p>
          <w:p w:rsidR="00BF230C" w:rsidRPr="00BF230C" w:rsidRDefault="00BF230C" w:rsidP="00BF230C">
            <w:pPr>
              <w:rPr>
                <w:szCs w:val="20"/>
                <w:shd w:val="clear" w:color="auto" w:fill="FFFFFF"/>
              </w:rPr>
            </w:pPr>
            <w:r w:rsidRPr="00BF230C">
              <w:rPr>
                <w:szCs w:val="20"/>
                <w:shd w:val="clear" w:color="auto" w:fill="FFFFFF"/>
              </w:rPr>
              <w:t>„În cazul în care la cererea de finanțare se anexează o documentatie tehnico-economică actualizată, hotărârea anterior menționată va fi anexată pentru documentaţia actualizată (iar dacă se menţionează doar modificarea unei hotărâri anterioare, atunci se va anexa şi documentul iniţial care a fost modificat).</w:t>
            </w:r>
          </w:p>
          <w:p w:rsidR="001B3E00" w:rsidRPr="00BF230C" w:rsidRDefault="00BF230C" w:rsidP="00BF230C">
            <w:pPr>
              <w:rPr>
                <w:szCs w:val="20"/>
                <w:shd w:val="clear" w:color="auto" w:fill="FFFFFF"/>
              </w:rPr>
            </w:pPr>
            <w:r w:rsidRPr="00BF230C">
              <w:rPr>
                <w:szCs w:val="20"/>
                <w:shd w:val="clear" w:color="auto" w:fill="FFFFFF"/>
              </w:rPr>
              <w:t>În cazul în care la cererea de finanțare se anexează inclusiv proiectul tehnic (PT), hotărârea anterior menționată va fi prezentată în versiunea actualizată pentru faza PT sau cu modificările și completările intervenite la faza PT.”</w:t>
            </w:r>
          </w:p>
          <w:p w:rsidR="00BF230C" w:rsidRDefault="00BF230C" w:rsidP="00BF230C">
            <w:pPr>
              <w:rPr>
                <w:i/>
                <w:szCs w:val="20"/>
                <w:shd w:val="clear" w:color="auto" w:fill="FFFFFF"/>
              </w:rPr>
            </w:pPr>
          </w:p>
          <w:p w:rsidR="00492537" w:rsidRPr="00492537" w:rsidRDefault="001B3E00" w:rsidP="00492537">
            <w:pPr>
              <w:rPr>
                <w:szCs w:val="20"/>
                <w:shd w:val="clear" w:color="auto" w:fill="FFFFFF"/>
              </w:rPr>
            </w:pPr>
            <w:r>
              <w:rPr>
                <w:szCs w:val="20"/>
                <w:shd w:val="clear" w:color="auto" w:fill="FFFFFF"/>
              </w:rPr>
              <w:t xml:space="preserve">“• </w:t>
            </w:r>
            <w:r w:rsidR="00492537" w:rsidRPr="00492537">
              <w:rPr>
                <w:szCs w:val="20"/>
                <w:shd w:val="clear" w:color="auto" w:fill="FFFFFF"/>
              </w:rPr>
              <w:tab/>
              <w:t>Pentru unităţile administrativ-teritoriale se vor anexa documente relevante conform  prevederilor art. 44 alin. (1) din Legea 273/2006 privind finanțele publice locale, cu modificările şi completările ulterioare</w:t>
            </w:r>
            <w:r w:rsidR="00492537">
              <w:rPr>
                <w:szCs w:val="20"/>
                <w:shd w:val="clear" w:color="auto" w:fill="FFFFFF"/>
              </w:rPr>
              <w:t>”</w:t>
            </w:r>
          </w:p>
          <w:p w:rsidR="001B3E00" w:rsidRPr="006F3829" w:rsidRDefault="00492537" w:rsidP="00492537">
            <w:pPr>
              <w:rPr>
                <w:szCs w:val="20"/>
                <w:shd w:val="clear" w:color="auto" w:fill="FFFFFF"/>
              </w:rPr>
            </w:pPr>
            <w:r>
              <w:rPr>
                <w:szCs w:val="20"/>
                <w:shd w:val="clear" w:color="auto" w:fill="FFFFFF"/>
              </w:rPr>
              <w:t>„</w:t>
            </w:r>
            <w:r w:rsidRPr="00492537">
              <w:rPr>
                <w:szCs w:val="20"/>
                <w:shd w:val="clear" w:color="auto" w:fill="FFFFFF"/>
              </w:rPr>
              <w:t>•</w:t>
            </w:r>
            <w:r w:rsidRPr="00492537">
              <w:rPr>
                <w:szCs w:val="20"/>
                <w:shd w:val="clear" w:color="auto" w:fill="FFFFFF"/>
              </w:rPr>
              <w:tab/>
              <w:t>Pentru autorităţi ale administraţiei publice centrale se vor anexa documente relevante conform prevederilor art.42 din Legea nr.500/2002 privind finanţele publice, cu completările şi modificările ulterioare</w:t>
            </w:r>
            <w:r w:rsidR="001B3E00" w:rsidRPr="006F3829">
              <w:rPr>
                <w:szCs w:val="20"/>
                <w:shd w:val="clear" w:color="auto" w:fill="FFFFFF"/>
              </w:rPr>
              <w:t>”</w:t>
            </w:r>
          </w:p>
        </w:tc>
      </w:tr>
      <w:tr w:rsidR="00462B1B" w:rsidRPr="000E70E4" w:rsidTr="006F1305">
        <w:trPr>
          <w:trHeight w:val="1953"/>
        </w:trPr>
        <w:tc>
          <w:tcPr>
            <w:tcW w:w="710" w:type="dxa"/>
            <w:vAlign w:val="center"/>
          </w:tcPr>
          <w:p w:rsidR="00462B1B" w:rsidRDefault="00462B1B" w:rsidP="007E6DBC">
            <w:pPr>
              <w:jc w:val="center"/>
              <w:rPr>
                <w:sz w:val="18"/>
                <w:szCs w:val="18"/>
              </w:rPr>
            </w:pPr>
            <w:r>
              <w:rPr>
                <w:sz w:val="18"/>
                <w:szCs w:val="18"/>
              </w:rPr>
              <w:t>1</w:t>
            </w:r>
            <w:r w:rsidR="007E6DBC">
              <w:rPr>
                <w:sz w:val="18"/>
                <w:szCs w:val="18"/>
              </w:rPr>
              <w:t>3</w:t>
            </w:r>
            <w:r>
              <w:rPr>
                <w:sz w:val="18"/>
                <w:szCs w:val="18"/>
              </w:rPr>
              <w:t>.</w:t>
            </w:r>
          </w:p>
        </w:tc>
        <w:tc>
          <w:tcPr>
            <w:tcW w:w="6095" w:type="dxa"/>
            <w:vAlign w:val="center"/>
          </w:tcPr>
          <w:p w:rsidR="00462B1B" w:rsidRDefault="00462B1B" w:rsidP="00462B1B">
            <w:pPr>
              <w:rPr>
                <w:szCs w:val="20"/>
                <w:shd w:val="clear" w:color="auto" w:fill="FFFFFF"/>
              </w:rPr>
            </w:pPr>
            <w:r w:rsidRPr="00462B1B">
              <w:rPr>
                <w:szCs w:val="20"/>
                <w:shd w:val="clear" w:color="auto" w:fill="FFFFFF"/>
              </w:rPr>
              <w:t xml:space="preserve">la secţiunea </w:t>
            </w:r>
            <w:r w:rsidRPr="00462B1B">
              <w:rPr>
                <w:b/>
                <w:szCs w:val="20"/>
                <w:shd w:val="clear" w:color="auto" w:fill="FFFFFF"/>
              </w:rPr>
              <w:t>6.1.La data depunerii cererii de finanţare, pct.</w:t>
            </w:r>
            <w:r>
              <w:rPr>
                <w:b/>
                <w:szCs w:val="20"/>
                <w:shd w:val="clear" w:color="auto" w:fill="FFFFFF"/>
              </w:rPr>
              <w:t>10</w:t>
            </w:r>
            <w:r w:rsidRPr="00462B1B">
              <w:rPr>
                <w:b/>
                <w:szCs w:val="20"/>
                <w:shd w:val="clear" w:color="auto" w:fill="FFFFFF"/>
              </w:rPr>
              <w:t>,</w:t>
            </w:r>
            <w:r>
              <w:rPr>
                <w:szCs w:val="20"/>
                <w:shd w:val="clear" w:color="auto" w:fill="FFFFFF"/>
              </w:rPr>
              <w:t>pag.26</w:t>
            </w:r>
          </w:p>
          <w:p w:rsidR="00462B1B" w:rsidRPr="003B2243" w:rsidRDefault="00462B1B" w:rsidP="00462B1B">
            <w:pPr>
              <w:rPr>
                <w:szCs w:val="20"/>
                <w:shd w:val="clear" w:color="auto" w:fill="FFFFFF"/>
              </w:rPr>
            </w:pPr>
            <w:r>
              <w:rPr>
                <w:szCs w:val="20"/>
                <w:shd w:val="clear" w:color="auto" w:fill="FFFFFF"/>
              </w:rPr>
              <w:t>„</w:t>
            </w:r>
            <w:r w:rsidRPr="00462B1B">
              <w:rPr>
                <w:szCs w:val="20"/>
                <w:shd w:val="clear" w:color="auto" w:fill="FFFFFF"/>
              </w:rPr>
              <w:t>Documentele justificative se includ pe CD-ul ce conține documentația tehnico-economică.</w:t>
            </w:r>
            <w:r>
              <w:rPr>
                <w:szCs w:val="20"/>
                <w:shd w:val="clear" w:color="auto" w:fill="FFFFFF"/>
              </w:rPr>
              <w:t>”</w:t>
            </w:r>
          </w:p>
        </w:tc>
        <w:tc>
          <w:tcPr>
            <w:tcW w:w="7938" w:type="dxa"/>
            <w:vAlign w:val="center"/>
          </w:tcPr>
          <w:p w:rsidR="00462B1B" w:rsidRDefault="00462B1B" w:rsidP="00462B1B">
            <w:pPr>
              <w:pStyle w:val="ListParagraph"/>
              <w:numPr>
                <w:ilvl w:val="0"/>
                <w:numId w:val="10"/>
              </w:numPr>
              <w:ind w:left="176" w:hanging="142"/>
              <w:rPr>
                <w:i/>
                <w:szCs w:val="20"/>
                <w:shd w:val="clear" w:color="auto" w:fill="FFFFFF"/>
              </w:rPr>
            </w:pPr>
            <w:r w:rsidRPr="00462B1B">
              <w:rPr>
                <w:i/>
                <w:szCs w:val="20"/>
                <w:shd w:val="clear" w:color="auto" w:fill="FFFFFF"/>
              </w:rPr>
              <w:t>(completare pentru corelare cu Ghidul general actualizat)</w:t>
            </w:r>
          </w:p>
          <w:p w:rsidR="00462B1B" w:rsidRPr="00462B1B" w:rsidRDefault="00462B1B" w:rsidP="00462B1B">
            <w:pPr>
              <w:pStyle w:val="ListParagraph"/>
              <w:ind w:left="176"/>
              <w:rPr>
                <w:i/>
                <w:szCs w:val="20"/>
                <w:shd w:val="clear" w:color="auto" w:fill="FFFFFF"/>
              </w:rPr>
            </w:pPr>
          </w:p>
          <w:p w:rsidR="00462B1B" w:rsidRPr="00462B1B" w:rsidRDefault="00462B1B" w:rsidP="0049713C">
            <w:pPr>
              <w:rPr>
                <w:szCs w:val="20"/>
                <w:shd w:val="clear" w:color="auto" w:fill="FFFFFF"/>
              </w:rPr>
            </w:pPr>
            <w:r w:rsidRPr="00462B1B">
              <w:rPr>
                <w:szCs w:val="20"/>
                <w:shd w:val="clear" w:color="auto" w:fill="FFFFFF"/>
              </w:rPr>
              <w:t>„Documentele justificative se includ pe CD-ul ce conține documentația tehnico-economică</w:t>
            </w:r>
            <w:r w:rsidR="0049713C">
              <w:rPr>
                <w:szCs w:val="20"/>
                <w:shd w:val="clear" w:color="auto" w:fill="FFFFFF"/>
              </w:rPr>
              <w:t xml:space="preserve">, </w:t>
            </w:r>
            <w:r w:rsidRPr="00462B1B">
              <w:rPr>
                <w:szCs w:val="20"/>
                <w:shd w:val="clear" w:color="auto" w:fill="FFFFFF"/>
              </w:rPr>
              <w:t xml:space="preserve"> în format PDF, sub semnătura electronică extinsă a reprezentantului legal al solicitantului sau a per</w:t>
            </w:r>
            <w:r w:rsidR="005753C7">
              <w:rPr>
                <w:szCs w:val="20"/>
                <w:shd w:val="clear" w:color="auto" w:fill="FFFFFF"/>
              </w:rPr>
              <w:t xml:space="preserve">soanei împuternicite a acestuia </w:t>
            </w:r>
            <w:r w:rsidR="005753C7" w:rsidRPr="005753C7">
              <w:rPr>
                <w:szCs w:val="20"/>
                <w:shd w:val="clear" w:color="auto" w:fill="FFFFFF"/>
              </w:rPr>
              <w:t>pentru asumarea conformităţii cu originalul a documentelor</w:t>
            </w:r>
            <w:r w:rsidRPr="00462B1B">
              <w:rPr>
                <w:szCs w:val="20"/>
                <w:shd w:val="clear" w:color="auto" w:fill="FFFFFF"/>
              </w:rPr>
              <w:t>”</w:t>
            </w:r>
          </w:p>
        </w:tc>
      </w:tr>
      <w:tr w:rsidR="001B3E00" w:rsidRPr="000E70E4" w:rsidTr="006F1305">
        <w:trPr>
          <w:trHeight w:val="1953"/>
        </w:trPr>
        <w:tc>
          <w:tcPr>
            <w:tcW w:w="710" w:type="dxa"/>
            <w:vAlign w:val="center"/>
          </w:tcPr>
          <w:p w:rsidR="001B3E00" w:rsidRPr="009646C2" w:rsidRDefault="001B3E00" w:rsidP="007E6DBC">
            <w:pPr>
              <w:jc w:val="center"/>
              <w:rPr>
                <w:sz w:val="18"/>
                <w:szCs w:val="18"/>
              </w:rPr>
            </w:pPr>
            <w:r>
              <w:rPr>
                <w:sz w:val="18"/>
                <w:szCs w:val="18"/>
              </w:rPr>
              <w:t>1</w:t>
            </w:r>
            <w:r w:rsidR="007E6DBC">
              <w:rPr>
                <w:sz w:val="18"/>
                <w:szCs w:val="18"/>
              </w:rPr>
              <w:t>4</w:t>
            </w:r>
            <w:r>
              <w:rPr>
                <w:sz w:val="18"/>
                <w:szCs w:val="18"/>
              </w:rPr>
              <w:t>.</w:t>
            </w:r>
          </w:p>
        </w:tc>
        <w:tc>
          <w:tcPr>
            <w:tcW w:w="6095" w:type="dxa"/>
            <w:vAlign w:val="center"/>
          </w:tcPr>
          <w:p w:rsidR="001B3E00" w:rsidRPr="00E52E34" w:rsidRDefault="001B3E00" w:rsidP="006F1305">
            <w:pPr>
              <w:rPr>
                <w:szCs w:val="20"/>
                <w:shd w:val="clear" w:color="auto" w:fill="FFFFFF"/>
              </w:rPr>
            </w:pPr>
            <w:r>
              <w:rPr>
                <w:szCs w:val="20"/>
                <w:shd w:val="clear" w:color="auto" w:fill="FFFFFF"/>
              </w:rPr>
              <w:t xml:space="preserve">la secţiunea </w:t>
            </w:r>
            <w:r w:rsidRPr="00E52E34">
              <w:rPr>
                <w:b/>
                <w:szCs w:val="20"/>
                <w:shd w:val="clear" w:color="auto" w:fill="FFFFFF"/>
              </w:rPr>
              <w:t>6.2 In etapa de contractare</w:t>
            </w:r>
            <w:r>
              <w:rPr>
                <w:b/>
                <w:szCs w:val="20"/>
                <w:shd w:val="clear" w:color="auto" w:fill="FFFFFF"/>
              </w:rPr>
              <w:t xml:space="preserve">, </w:t>
            </w:r>
            <w:r>
              <w:rPr>
                <w:szCs w:val="20"/>
                <w:shd w:val="clear" w:color="auto" w:fill="FFFFFF"/>
              </w:rPr>
              <w:t>pag.28</w:t>
            </w:r>
          </w:p>
        </w:tc>
        <w:tc>
          <w:tcPr>
            <w:tcW w:w="7938" w:type="dxa"/>
            <w:vAlign w:val="center"/>
          </w:tcPr>
          <w:p w:rsidR="001B3E00" w:rsidRDefault="001B3E00" w:rsidP="006F1305">
            <w:pPr>
              <w:pStyle w:val="ListParagraph"/>
              <w:ind w:left="176"/>
              <w:rPr>
                <w:i/>
                <w:szCs w:val="20"/>
                <w:shd w:val="clear" w:color="auto" w:fill="FFFFFF"/>
              </w:rPr>
            </w:pPr>
          </w:p>
          <w:p w:rsidR="001B3E00" w:rsidRPr="00B422DD" w:rsidRDefault="001B3E00" w:rsidP="001B3E00">
            <w:pPr>
              <w:pStyle w:val="ListParagraph"/>
              <w:numPr>
                <w:ilvl w:val="0"/>
                <w:numId w:val="10"/>
              </w:numPr>
              <w:ind w:left="176" w:hanging="176"/>
              <w:jc w:val="left"/>
              <w:rPr>
                <w:i/>
                <w:szCs w:val="20"/>
                <w:shd w:val="clear" w:color="auto" w:fill="FFFFFF"/>
              </w:rPr>
            </w:pPr>
            <w:r w:rsidRPr="00B422DD">
              <w:rPr>
                <w:i/>
                <w:szCs w:val="20"/>
                <w:shd w:val="clear" w:color="auto" w:fill="FFFFFF"/>
              </w:rPr>
              <w:t>(completare pentru corelare cu Ghidul general actualizat)</w:t>
            </w:r>
          </w:p>
          <w:p w:rsidR="001B3E00" w:rsidRPr="00E52E34" w:rsidRDefault="001B3E00" w:rsidP="006F1305">
            <w:pPr>
              <w:rPr>
                <w:szCs w:val="20"/>
                <w:shd w:val="clear" w:color="auto" w:fill="FFFFFF"/>
              </w:rPr>
            </w:pPr>
          </w:p>
          <w:p w:rsidR="0049713C" w:rsidRPr="0049713C" w:rsidRDefault="001B3E00" w:rsidP="0049713C">
            <w:pPr>
              <w:rPr>
                <w:szCs w:val="20"/>
                <w:shd w:val="clear" w:color="auto" w:fill="FFFFFF"/>
              </w:rPr>
            </w:pPr>
            <w:r>
              <w:rPr>
                <w:szCs w:val="20"/>
                <w:shd w:val="clear" w:color="auto" w:fill="FFFFFF"/>
              </w:rPr>
              <w:t>“</w:t>
            </w:r>
            <w:r w:rsidR="0087017A">
              <w:rPr>
                <w:szCs w:val="20"/>
                <w:shd w:val="clear" w:color="auto" w:fill="FFFFFF"/>
              </w:rPr>
              <w:t xml:space="preserve">8) </w:t>
            </w:r>
            <w:r w:rsidR="0049713C" w:rsidRPr="0049713C">
              <w:rPr>
                <w:szCs w:val="20"/>
                <w:shd w:val="clear" w:color="auto" w:fill="FFFFFF"/>
              </w:rPr>
              <w:t>Plan de situație a imobilelor - planşă pe suport topografic vizat de Oficiul de cadastru și publicitate imobliară teritorial, întocmit în conformitate cu prevederile Legii 50/1991 cu modificările și completările ulterioare , în copie conformă cu originalul.</w:t>
            </w:r>
          </w:p>
          <w:p w:rsidR="0049713C" w:rsidRPr="0049713C" w:rsidRDefault="0049713C" w:rsidP="0049713C">
            <w:pPr>
              <w:rPr>
                <w:szCs w:val="20"/>
                <w:shd w:val="clear" w:color="auto" w:fill="FFFFFF"/>
              </w:rPr>
            </w:pPr>
            <w:r w:rsidRPr="0049713C">
              <w:rPr>
                <w:szCs w:val="20"/>
                <w:shd w:val="clear" w:color="auto" w:fill="FFFFFF"/>
              </w:rPr>
              <w:t xml:space="preserve">Documentul va avea obligatoriu cu viza Oficiului de cadastru și publicitate imobiliară.  </w:t>
            </w:r>
          </w:p>
          <w:p w:rsidR="001B3E00" w:rsidRDefault="0049713C" w:rsidP="0049713C">
            <w:pPr>
              <w:rPr>
                <w:szCs w:val="20"/>
                <w:shd w:val="clear" w:color="auto" w:fill="FFFFFF"/>
              </w:rPr>
            </w:pPr>
            <w:r w:rsidRPr="0049713C">
              <w:rPr>
                <w:szCs w:val="20"/>
                <w:shd w:val="clear" w:color="auto" w:fill="FFFFFF"/>
              </w:rPr>
              <w:t>Acest document se solicită doar pentru proiectele ce presupun lucrări pentru care este necesară obținerea Autorizației de construire.</w:t>
            </w:r>
            <w:r w:rsidR="001B3E00">
              <w:rPr>
                <w:szCs w:val="20"/>
                <w:shd w:val="clear" w:color="auto" w:fill="FFFFFF"/>
              </w:rPr>
              <w:t>”</w:t>
            </w:r>
          </w:p>
          <w:p w:rsidR="00907C1E" w:rsidRPr="002D6A2F" w:rsidRDefault="00907C1E" w:rsidP="006F1305">
            <w:pPr>
              <w:rPr>
                <w:i/>
                <w:szCs w:val="20"/>
                <w:shd w:val="clear" w:color="auto" w:fill="FFFFFF"/>
              </w:rPr>
            </w:pPr>
          </w:p>
        </w:tc>
      </w:tr>
      <w:tr w:rsidR="001B3E00" w:rsidRPr="000E70E4" w:rsidTr="00907C1E">
        <w:trPr>
          <w:trHeight w:val="1121"/>
        </w:trPr>
        <w:tc>
          <w:tcPr>
            <w:tcW w:w="710" w:type="dxa"/>
            <w:vAlign w:val="center"/>
          </w:tcPr>
          <w:p w:rsidR="001B3E00" w:rsidRDefault="001B3E00" w:rsidP="007E6DBC">
            <w:pPr>
              <w:jc w:val="center"/>
              <w:rPr>
                <w:sz w:val="18"/>
                <w:szCs w:val="18"/>
              </w:rPr>
            </w:pPr>
            <w:r>
              <w:rPr>
                <w:sz w:val="18"/>
                <w:szCs w:val="18"/>
              </w:rPr>
              <w:lastRenderedPageBreak/>
              <w:t>1</w:t>
            </w:r>
            <w:r w:rsidR="007E6DBC">
              <w:rPr>
                <w:sz w:val="18"/>
                <w:szCs w:val="18"/>
              </w:rPr>
              <w:t>5</w:t>
            </w:r>
            <w:r>
              <w:rPr>
                <w:sz w:val="18"/>
                <w:szCs w:val="18"/>
              </w:rPr>
              <w:t>.</w:t>
            </w:r>
          </w:p>
        </w:tc>
        <w:tc>
          <w:tcPr>
            <w:tcW w:w="6095" w:type="dxa"/>
            <w:vAlign w:val="center"/>
          </w:tcPr>
          <w:p w:rsidR="001B3E00" w:rsidRPr="006C0D47" w:rsidRDefault="001B3E00" w:rsidP="006F1305">
            <w:pPr>
              <w:rPr>
                <w:szCs w:val="20"/>
                <w:shd w:val="clear" w:color="auto" w:fill="FFFFFF"/>
              </w:rPr>
            </w:pPr>
            <w:r>
              <w:rPr>
                <w:szCs w:val="20"/>
                <w:shd w:val="clear" w:color="auto" w:fill="FFFFFF"/>
              </w:rPr>
              <w:t xml:space="preserve">la secţiunea </w:t>
            </w:r>
            <w:r w:rsidRPr="006C0D47">
              <w:rPr>
                <w:b/>
                <w:szCs w:val="20"/>
                <w:shd w:val="clear" w:color="auto" w:fill="FFFFFF"/>
              </w:rPr>
              <w:t>7.2.1.</w:t>
            </w:r>
            <w:r w:rsidRPr="006C0D47">
              <w:rPr>
                <w:b/>
                <w:szCs w:val="20"/>
                <w:shd w:val="clear" w:color="auto" w:fill="FFFFFF"/>
              </w:rPr>
              <w:tab/>
              <w:t>Conformitate administrativă și eligibilitate</w:t>
            </w:r>
            <w:r>
              <w:rPr>
                <w:b/>
                <w:szCs w:val="20"/>
                <w:shd w:val="clear" w:color="auto" w:fill="FFFFFF"/>
              </w:rPr>
              <w:t xml:space="preserve">, </w:t>
            </w:r>
            <w:r>
              <w:rPr>
                <w:szCs w:val="20"/>
                <w:shd w:val="clear" w:color="auto" w:fill="FFFFFF"/>
              </w:rPr>
              <w:t>pag.29</w:t>
            </w:r>
          </w:p>
        </w:tc>
        <w:tc>
          <w:tcPr>
            <w:tcW w:w="7938" w:type="dxa"/>
            <w:vAlign w:val="center"/>
          </w:tcPr>
          <w:p w:rsidR="001B3E00" w:rsidRDefault="001B3E00" w:rsidP="006F1305">
            <w:pPr>
              <w:pStyle w:val="ListParagraph"/>
              <w:ind w:left="176"/>
              <w:rPr>
                <w:i/>
                <w:szCs w:val="20"/>
                <w:shd w:val="clear" w:color="auto" w:fill="FFFFFF"/>
              </w:rPr>
            </w:pPr>
          </w:p>
          <w:p w:rsidR="001B3E00" w:rsidRDefault="001B3E00" w:rsidP="001B3E00">
            <w:pPr>
              <w:pStyle w:val="ListParagraph"/>
              <w:numPr>
                <w:ilvl w:val="0"/>
                <w:numId w:val="10"/>
              </w:numPr>
              <w:ind w:left="176" w:hanging="176"/>
              <w:jc w:val="left"/>
              <w:rPr>
                <w:i/>
                <w:szCs w:val="20"/>
                <w:shd w:val="clear" w:color="auto" w:fill="FFFFFF"/>
              </w:rPr>
            </w:pPr>
            <w:r w:rsidRPr="006C0D47">
              <w:rPr>
                <w:i/>
                <w:szCs w:val="20"/>
                <w:shd w:val="clear" w:color="auto" w:fill="FFFFFF"/>
              </w:rPr>
              <w:t>(completare pentru corelare cu Ghidul general actualizat)</w:t>
            </w:r>
          </w:p>
          <w:p w:rsidR="001B3E00" w:rsidRDefault="001B3E00" w:rsidP="006F1305">
            <w:pPr>
              <w:pStyle w:val="ListParagraph"/>
              <w:ind w:left="176"/>
              <w:rPr>
                <w:i/>
                <w:szCs w:val="20"/>
                <w:shd w:val="clear" w:color="auto" w:fill="FFFFFF"/>
              </w:rPr>
            </w:pPr>
          </w:p>
          <w:p w:rsidR="001B3E00" w:rsidRPr="002741E3" w:rsidRDefault="001B3E00" w:rsidP="006F1305">
            <w:pPr>
              <w:rPr>
                <w:szCs w:val="20"/>
                <w:shd w:val="clear" w:color="auto" w:fill="FFFFFF"/>
              </w:rPr>
            </w:pPr>
            <w:r w:rsidRPr="002741E3">
              <w:rPr>
                <w:szCs w:val="20"/>
                <w:shd w:val="clear" w:color="auto" w:fill="FFFFFF"/>
              </w:rPr>
              <w:t>“Proiectele respinse în cadrul etapei de verificare a conformităţii administrative şi eligibilităţii pot fi redepuse în cadrul prezentului apel, cu condiţia respectării termenului limită de depunere.  Proiecte redepuse sunt considerate din punct de vedere procedural proiecte nou-depuse.</w:t>
            </w:r>
          </w:p>
          <w:p w:rsidR="001B3E00" w:rsidRPr="002741E3" w:rsidRDefault="001B3E00" w:rsidP="006F1305">
            <w:pPr>
              <w:rPr>
                <w:szCs w:val="20"/>
                <w:shd w:val="clear" w:color="auto" w:fill="FFFFFF"/>
              </w:rPr>
            </w:pPr>
            <w:r w:rsidRPr="002741E3">
              <w:rPr>
                <w:szCs w:val="20"/>
                <w:shd w:val="clear" w:color="auto" w:fill="FFFFFF"/>
              </w:rPr>
              <w:t>Pentru această etapă se pot solicita clarificări în conformitate cu secţiunea 8.1 din Ghidul general.</w:t>
            </w:r>
          </w:p>
          <w:p w:rsidR="001B3E00" w:rsidRDefault="001B3E00" w:rsidP="006F1305">
            <w:pPr>
              <w:rPr>
                <w:i/>
                <w:szCs w:val="20"/>
                <w:shd w:val="clear" w:color="auto" w:fill="FFFFFF"/>
              </w:rPr>
            </w:pPr>
            <w:r w:rsidRPr="002741E3">
              <w:rPr>
                <w:szCs w:val="20"/>
                <w:shd w:val="clear" w:color="auto" w:fill="FFFFFF"/>
              </w:rPr>
              <w:t xml:space="preserve">Dacă şi după solicitarea de clarificări </w:t>
            </w:r>
            <w:r w:rsidR="001770C9">
              <w:rPr>
                <w:szCs w:val="20"/>
                <w:shd w:val="clear" w:color="auto" w:fill="FFFFFF"/>
              </w:rPr>
              <w:t>formatul</w:t>
            </w:r>
            <w:r w:rsidRPr="002741E3">
              <w:rPr>
                <w:szCs w:val="20"/>
                <w:shd w:val="clear" w:color="auto" w:fill="FFFFFF"/>
              </w:rPr>
              <w:t xml:space="preserve"> cererii de finanţare </w:t>
            </w:r>
            <w:r w:rsidR="001770C9">
              <w:rPr>
                <w:szCs w:val="20"/>
                <w:shd w:val="clear" w:color="auto" w:fill="FFFFFF"/>
              </w:rPr>
              <w:t>nu este respectat</w:t>
            </w:r>
            <w:r w:rsidRPr="002741E3">
              <w:rPr>
                <w:szCs w:val="20"/>
                <w:shd w:val="clear" w:color="auto" w:fill="FFFFFF"/>
              </w:rPr>
              <w:t xml:space="preserve"> sau formatele recomandate (de exemplu cele pentru declaraţii şi certificarea aplicaţiei) nu sunt respectate cererea de finanţare va fi respinsă ca fiind neconformă din punct de vedere administrativ - a se vedea</w:t>
            </w:r>
            <w:r w:rsidRPr="002741E3">
              <w:rPr>
                <w:i/>
                <w:szCs w:val="20"/>
                <w:shd w:val="clear" w:color="auto" w:fill="FFFFFF"/>
              </w:rPr>
              <w:t xml:space="preserve"> Anexa 1 - Grila de verificare a conformităţii administrative şi eligibilităţii</w:t>
            </w:r>
            <w:r>
              <w:rPr>
                <w:i/>
                <w:szCs w:val="20"/>
                <w:shd w:val="clear" w:color="auto" w:fill="FFFFFF"/>
              </w:rPr>
              <w:t>”</w:t>
            </w:r>
          </w:p>
          <w:p w:rsidR="001B3E00" w:rsidRPr="006C0D47" w:rsidRDefault="001B3E00" w:rsidP="006F1305">
            <w:pPr>
              <w:rPr>
                <w:i/>
                <w:szCs w:val="20"/>
                <w:shd w:val="clear" w:color="auto" w:fill="FFFFFF"/>
              </w:rPr>
            </w:pPr>
          </w:p>
        </w:tc>
      </w:tr>
      <w:tr w:rsidR="001B3E00" w:rsidRPr="000E70E4" w:rsidTr="006F1305">
        <w:trPr>
          <w:trHeight w:val="1480"/>
        </w:trPr>
        <w:tc>
          <w:tcPr>
            <w:tcW w:w="710" w:type="dxa"/>
            <w:vAlign w:val="center"/>
          </w:tcPr>
          <w:p w:rsidR="001B3E00" w:rsidRDefault="001B3E00" w:rsidP="007E6DBC">
            <w:pPr>
              <w:jc w:val="center"/>
              <w:rPr>
                <w:sz w:val="18"/>
                <w:szCs w:val="18"/>
              </w:rPr>
            </w:pPr>
            <w:r>
              <w:rPr>
                <w:sz w:val="18"/>
                <w:szCs w:val="18"/>
              </w:rPr>
              <w:t>1</w:t>
            </w:r>
            <w:r w:rsidR="007E6DBC">
              <w:rPr>
                <w:sz w:val="18"/>
                <w:szCs w:val="18"/>
              </w:rPr>
              <w:t>6</w:t>
            </w:r>
            <w:r>
              <w:rPr>
                <w:sz w:val="18"/>
                <w:szCs w:val="18"/>
              </w:rPr>
              <w:t>.</w:t>
            </w:r>
          </w:p>
        </w:tc>
        <w:tc>
          <w:tcPr>
            <w:tcW w:w="6095" w:type="dxa"/>
            <w:vAlign w:val="center"/>
          </w:tcPr>
          <w:p w:rsidR="001B3E00" w:rsidRDefault="001B3E00" w:rsidP="006F1305">
            <w:pPr>
              <w:rPr>
                <w:szCs w:val="20"/>
                <w:shd w:val="clear" w:color="auto" w:fill="FFFFFF"/>
              </w:rPr>
            </w:pPr>
            <w:r>
              <w:rPr>
                <w:szCs w:val="20"/>
                <w:shd w:val="clear" w:color="auto" w:fill="FFFFFF"/>
              </w:rPr>
              <w:t xml:space="preserve">la secţiunea </w:t>
            </w:r>
            <w:r w:rsidRPr="00B422DD">
              <w:rPr>
                <w:b/>
                <w:szCs w:val="20"/>
                <w:shd w:val="clear" w:color="auto" w:fill="FFFFFF"/>
              </w:rPr>
              <w:t>7.2.2.</w:t>
            </w:r>
            <w:r w:rsidRPr="00B422DD">
              <w:rPr>
                <w:b/>
                <w:szCs w:val="20"/>
                <w:shd w:val="clear" w:color="auto" w:fill="FFFFFF"/>
              </w:rPr>
              <w:tab/>
              <w:t>Evaluarea tehnică și financiară, inclusiv vizita la fața locului</w:t>
            </w:r>
            <w:r>
              <w:rPr>
                <w:szCs w:val="20"/>
                <w:shd w:val="clear" w:color="auto" w:fill="FFFFFF"/>
              </w:rPr>
              <w:t>, pag.30</w:t>
            </w:r>
          </w:p>
        </w:tc>
        <w:tc>
          <w:tcPr>
            <w:tcW w:w="7938" w:type="dxa"/>
            <w:vAlign w:val="center"/>
          </w:tcPr>
          <w:p w:rsidR="001B3E00" w:rsidRPr="00B422DD" w:rsidRDefault="001B3E00" w:rsidP="001B3E00">
            <w:pPr>
              <w:pStyle w:val="ListParagraph"/>
              <w:numPr>
                <w:ilvl w:val="0"/>
                <w:numId w:val="10"/>
              </w:numPr>
              <w:spacing w:before="120"/>
              <w:ind w:left="176" w:hanging="176"/>
              <w:jc w:val="left"/>
              <w:rPr>
                <w:i/>
                <w:szCs w:val="20"/>
                <w:shd w:val="clear" w:color="auto" w:fill="FFFFFF"/>
              </w:rPr>
            </w:pPr>
            <w:r w:rsidRPr="00B422DD">
              <w:rPr>
                <w:i/>
                <w:szCs w:val="20"/>
                <w:shd w:val="clear" w:color="auto" w:fill="FFFFFF"/>
              </w:rPr>
              <w:t>(completare pentru corelare cu Ghidul general actualizat)</w:t>
            </w:r>
          </w:p>
          <w:p w:rsidR="001B3E00" w:rsidRPr="00B422DD" w:rsidRDefault="001B3E00" w:rsidP="006F1305">
            <w:pPr>
              <w:rPr>
                <w:szCs w:val="20"/>
                <w:shd w:val="clear" w:color="auto" w:fill="FFFFFF"/>
              </w:rPr>
            </w:pPr>
            <w:r>
              <w:rPr>
                <w:szCs w:val="20"/>
                <w:shd w:val="clear" w:color="auto" w:fill="FFFFFF"/>
              </w:rPr>
              <w:t>“</w:t>
            </w:r>
            <w:r w:rsidRPr="00B422DD">
              <w:rPr>
                <w:szCs w:val="20"/>
                <w:shd w:val="clear" w:color="auto" w:fill="FFFFFF"/>
              </w:rPr>
              <w:t>Proiectele respinse în cadrul etapei de evaluare tehnică şi financiară nu mai pot fi redepuse în cadrul prezentului apel.</w:t>
            </w:r>
            <w:r>
              <w:rPr>
                <w:szCs w:val="20"/>
                <w:shd w:val="clear" w:color="auto" w:fill="FFFFFF"/>
              </w:rPr>
              <w:t>”</w:t>
            </w:r>
          </w:p>
        </w:tc>
      </w:tr>
      <w:tr w:rsidR="001B3E00" w:rsidRPr="000E70E4" w:rsidTr="006F1305">
        <w:trPr>
          <w:trHeight w:val="1434"/>
        </w:trPr>
        <w:tc>
          <w:tcPr>
            <w:tcW w:w="710" w:type="dxa"/>
            <w:vAlign w:val="center"/>
          </w:tcPr>
          <w:p w:rsidR="001B3E00" w:rsidRDefault="001B3E00" w:rsidP="007E6DBC">
            <w:pPr>
              <w:jc w:val="center"/>
              <w:rPr>
                <w:sz w:val="18"/>
                <w:szCs w:val="18"/>
              </w:rPr>
            </w:pPr>
            <w:r>
              <w:rPr>
                <w:sz w:val="18"/>
                <w:szCs w:val="18"/>
              </w:rPr>
              <w:t>1</w:t>
            </w:r>
            <w:r w:rsidR="007E6DBC">
              <w:rPr>
                <w:sz w:val="18"/>
                <w:szCs w:val="18"/>
              </w:rPr>
              <w:t>7</w:t>
            </w:r>
            <w:r>
              <w:rPr>
                <w:sz w:val="18"/>
                <w:szCs w:val="18"/>
              </w:rPr>
              <w:t>.</w:t>
            </w:r>
          </w:p>
        </w:tc>
        <w:tc>
          <w:tcPr>
            <w:tcW w:w="6095" w:type="dxa"/>
            <w:vAlign w:val="center"/>
          </w:tcPr>
          <w:p w:rsidR="001B3E00" w:rsidRDefault="001B3E00" w:rsidP="006F1305">
            <w:pPr>
              <w:rPr>
                <w:szCs w:val="20"/>
                <w:shd w:val="clear" w:color="auto" w:fill="FFFFFF"/>
              </w:rPr>
            </w:pPr>
            <w:r w:rsidRPr="00A61D89">
              <w:rPr>
                <w:b/>
                <w:szCs w:val="20"/>
                <w:shd w:val="clear" w:color="auto" w:fill="FFFFFF"/>
              </w:rPr>
              <w:t xml:space="preserve">Anexa Formularul cererii de finanţare </w:t>
            </w:r>
            <w:r w:rsidRPr="00B6615A">
              <w:rPr>
                <w:szCs w:val="20"/>
                <w:shd w:val="clear" w:color="auto" w:fill="FFFFFF"/>
              </w:rPr>
              <w:t>împreună cu următoarele anexele specifice apelului de proiecte:</w:t>
            </w:r>
          </w:p>
          <w:p w:rsidR="000749D3" w:rsidRPr="000749D3" w:rsidRDefault="000749D3" w:rsidP="000749D3">
            <w:pPr>
              <w:pStyle w:val="ListParagraph"/>
              <w:numPr>
                <w:ilvl w:val="0"/>
                <w:numId w:val="10"/>
              </w:numPr>
              <w:rPr>
                <w:b/>
                <w:szCs w:val="20"/>
                <w:shd w:val="clear" w:color="auto" w:fill="FFFFFF"/>
              </w:rPr>
            </w:pPr>
            <w:r w:rsidRPr="000749D3">
              <w:rPr>
                <w:b/>
                <w:szCs w:val="20"/>
                <w:shd w:val="clear" w:color="auto" w:fill="FFFFFF"/>
              </w:rPr>
              <w:t>Anexa Formularul cererii de finanţare</w:t>
            </w:r>
            <w:r>
              <w:rPr>
                <w:b/>
                <w:szCs w:val="20"/>
                <w:shd w:val="clear" w:color="auto" w:fill="FFFFFF"/>
              </w:rPr>
              <w:t xml:space="preserve">, </w:t>
            </w:r>
            <w:r w:rsidRPr="000749D3">
              <w:rPr>
                <w:szCs w:val="20"/>
                <w:shd w:val="clear" w:color="auto" w:fill="FFFFFF"/>
              </w:rPr>
              <w:t>pagina 2,</w:t>
            </w:r>
            <w:r>
              <w:rPr>
                <w:b/>
                <w:szCs w:val="20"/>
                <w:shd w:val="clear" w:color="auto" w:fill="FFFFFF"/>
              </w:rPr>
              <w:t xml:space="preserve"> </w:t>
            </w:r>
            <w:r>
              <w:rPr>
                <w:szCs w:val="20"/>
                <w:shd w:val="clear" w:color="auto" w:fill="FFFFFF"/>
              </w:rPr>
              <w:t xml:space="preserve">paragraful: </w:t>
            </w:r>
            <w:r w:rsidRPr="000749D3">
              <w:rPr>
                <w:szCs w:val="20"/>
                <w:shd w:val="clear" w:color="auto" w:fill="FFFFFF"/>
              </w:rPr>
              <w:t>„După completare, cererea de finanţare, inclusiv toate anexele şi opisul acesteia, se vor numerota astfel: opisul cererii de finanţare va fi pagina nr. 1, iar paginile care urmează vor fi numerotate de la 2 la n, în ordine crescătoare (unde n este numărul total de pagini al Cererii de finanţare, inclusiv toate anexele).”</w:t>
            </w:r>
          </w:p>
          <w:p w:rsidR="001B3E00" w:rsidRDefault="001B3E00" w:rsidP="001B3E00">
            <w:pPr>
              <w:pStyle w:val="ListParagraph"/>
              <w:numPr>
                <w:ilvl w:val="0"/>
                <w:numId w:val="10"/>
              </w:numPr>
              <w:rPr>
                <w:b/>
                <w:szCs w:val="20"/>
                <w:shd w:val="clear" w:color="auto" w:fill="FFFFFF"/>
              </w:rPr>
            </w:pPr>
            <w:r w:rsidRPr="00A61D89">
              <w:rPr>
                <w:b/>
                <w:szCs w:val="20"/>
                <w:shd w:val="clear" w:color="auto" w:fill="FFFFFF"/>
              </w:rPr>
              <w:t>Opisul Cererii de finanţare (Model A 5.1)</w:t>
            </w:r>
          </w:p>
          <w:p w:rsidR="001B3E00" w:rsidRDefault="001B3E00" w:rsidP="001B3E00">
            <w:pPr>
              <w:pStyle w:val="ListParagraph"/>
              <w:numPr>
                <w:ilvl w:val="0"/>
                <w:numId w:val="10"/>
              </w:numPr>
              <w:rPr>
                <w:b/>
                <w:szCs w:val="20"/>
                <w:shd w:val="clear" w:color="auto" w:fill="FFFFFF"/>
              </w:rPr>
            </w:pPr>
            <w:r>
              <w:rPr>
                <w:b/>
                <w:szCs w:val="20"/>
                <w:shd w:val="clear" w:color="auto" w:fill="FFFFFF"/>
              </w:rPr>
              <w:t>Anexa 1 Grila de verificare a conformităţii administrative şi eligibilităţii 5.1</w:t>
            </w:r>
          </w:p>
          <w:p w:rsidR="001B3E00" w:rsidRPr="00A61D89" w:rsidRDefault="001B3E00" w:rsidP="001B3E00">
            <w:pPr>
              <w:pStyle w:val="ListParagraph"/>
              <w:numPr>
                <w:ilvl w:val="0"/>
                <w:numId w:val="10"/>
              </w:numPr>
              <w:rPr>
                <w:b/>
                <w:szCs w:val="20"/>
                <w:shd w:val="clear" w:color="auto" w:fill="FFFFFF"/>
              </w:rPr>
            </w:pPr>
            <w:r w:rsidRPr="00A61D89">
              <w:rPr>
                <w:b/>
                <w:szCs w:val="20"/>
                <w:shd w:val="clear" w:color="auto" w:fill="FFFFFF"/>
              </w:rPr>
              <w:t>Anexa 7 - Contractul de finanţare (model orientativ pentru prioritatea de investiţii 5.1)</w:t>
            </w:r>
          </w:p>
          <w:p w:rsidR="001B3E00" w:rsidRDefault="001B3E00" w:rsidP="006F1305">
            <w:pPr>
              <w:rPr>
                <w:b/>
                <w:szCs w:val="20"/>
                <w:shd w:val="clear" w:color="auto" w:fill="FFFFFF"/>
              </w:rPr>
            </w:pPr>
          </w:p>
        </w:tc>
        <w:tc>
          <w:tcPr>
            <w:tcW w:w="7938" w:type="dxa"/>
            <w:vAlign w:val="center"/>
          </w:tcPr>
          <w:p w:rsidR="001B3E00" w:rsidRDefault="001B3E00" w:rsidP="001B3E00">
            <w:pPr>
              <w:pStyle w:val="ListParagraph"/>
              <w:numPr>
                <w:ilvl w:val="0"/>
                <w:numId w:val="10"/>
              </w:numPr>
              <w:ind w:left="176" w:hanging="142"/>
              <w:jc w:val="left"/>
              <w:rPr>
                <w:i/>
                <w:szCs w:val="20"/>
                <w:shd w:val="clear" w:color="auto" w:fill="FFFFFF"/>
              </w:rPr>
            </w:pPr>
            <w:r w:rsidRPr="00A61D89">
              <w:rPr>
                <w:i/>
                <w:szCs w:val="20"/>
                <w:shd w:val="clear" w:color="auto" w:fill="FFFFFF"/>
              </w:rPr>
              <w:lastRenderedPageBreak/>
              <w:t>(</w:t>
            </w:r>
            <w:r w:rsidR="00573DAA">
              <w:rPr>
                <w:i/>
                <w:szCs w:val="20"/>
                <w:shd w:val="clear" w:color="auto" w:fill="FFFFFF"/>
              </w:rPr>
              <w:t>completare/</w:t>
            </w:r>
            <w:r w:rsidRPr="00A61D89">
              <w:rPr>
                <w:i/>
                <w:szCs w:val="20"/>
                <w:shd w:val="clear" w:color="auto" w:fill="FFFFFF"/>
              </w:rPr>
              <w:t>corelare cu Ghidul general actualizat)</w:t>
            </w:r>
          </w:p>
          <w:p w:rsidR="001B3E00" w:rsidRDefault="001B3E00" w:rsidP="006F1305">
            <w:pPr>
              <w:pStyle w:val="ListParagraph"/>
              <w:ind w:left="176"/>
              <w:rPr>
                <w:i/>
                <w:szCs w:val="20"/>
                <w:shd w:val="clear" w:color="auto" w:fill="FFFFFF"/>
              </w:rPr>
            </w:pPr>
          </w:p>
          <w:p w:rsidR="00573DAA" w:rsidRDefault="000749D3" w:rsidP="00573DAA">
            <w:pPr>
              <w:rPr>
                <w:szCs w:val="20"/>
                <w:shd w:val="clear" w:color="auto" w:fill="FFFFFF"/>
              </w:rPr>
            </w:pPr>
            <w:r>
              <w:rPr>
                <w:szCs w:val="20"/>
                <w:shd w:val="clear" w:color="auto" w:fill="FFFFFF"/>
              </w:rPr>
              <w:t xml:space="preserve">- Anexa formularul cererii de finanţare, pagina 2: </w:t>
            </w:r>
            <w:r w:rsidR="00573DAA">
              <w:rPr>
                <w:szCs w:val="20"/>
                <w:shd w:val="clear" w:color="auto" w:fill="FFFFFF"/>
              </w:rPr>
              <w:t>„</w:t>
            </w:r>
            <w:r w:rsidR="00573DAA" w:rsidRPr="00573DAA">
              <w:rPr>
                <w:szCs w:val="20"/>
                <w:shd w:val="clear" w:color="auto" w:fill="FFFFFF"/>
              </w:rPr>
              <w:t>Secţiunile/subsecţiunile/tabelele care nu sunt aplicabile solicitantului/proiectului vor fi completate în mod obligatoriu cu menţiunea „nu este cazul”, sau o formulă echivalentă.</w:t>
            </w:r>
            <w:r w:rsidR="00573DAA">
              <w:rPr>
                <w:szCs w:val="20"/>
                <w:shd w:val="clear" w:color="auto" w:fill="FFFFFF"/>
              </w:rPr>
              <w:t xml:space="preserve"> </w:t>
            </w:r>
            <w:r w:rsidR="00573DAA" w:rsidRPr="00573DAA">
              <w:rPr>
                <w:szCs w:val="20"/>
                <w:shd w:val="clear" w:color="auto" w:fill="FFFFFF"/>
              </w:rPr>
              <w:t>Necompletarea unei secţiuni/subsecţiuni/tabel conduce la respingerea proiectului fără posibilitatea de a solicita clarificări.</w:t>
            </w:r>
            <w:r w:rsidR="00573DAA">
              <w:rPr>
                <w:szCs w:val="20"/>
                <w:shd w:val="clear" w:color="auto" w:fill="FFFFFF"/>
              </w:rPr>
              <w:t>”.</w:t>
            </w:r>
            <w:r w:rsidR="00573DAA" w:rsidRPr="00573DAA">
              <w:rPr>
                <w:szCs w:val="20"/>
                <w:shd w:val="clear" w:color="auto" w:fill="FFFFFF"/>
              </w:rPr>
              <w:t xml:space="preserve"> </w:t>
            </w:r>
          </w:p>
          <w:p w:rsidR="00604525" w:rsidRDefault="000749D3" w:rsidP="00573DAA">
            <w:pPr>
              <w:rPr>
                <w:szCs w:val="20"/>
                <w:shd w:val="clear" w:color="auto" w:fill="FFFFFF"/>
              </w:rPr>
            </w:pPr>
            <w:r>
              <w:rPr>
                <w:szCs w:val="20"/>
                <w:shd w:val="clear" w:color="auto" w:fill="FFFFFF"/>
              </w:rPr>
              <w:t>„</w:t>
            </w:r>
            <w:r w:rsidR="00DB5883" w:rsidRPr="00DB5883">
              <w:rPr>
                <w:szCs w:val="20"/>
                <w:shd w:val="clear" w:color="auto" w:fill="FFFFFF"/>
              </w:rPr>
              <w:t>Dosarul original al cererii de finanțare,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660458" w:rsidRPr="00660458">
              <w:rPr>
                <w:szCs w:val="20"/>
                <w:shd w:val="clear" w:color="auto" w:fill="FFFFFF"/>
              </w:rPr>
              <w:t>(inclusiv documentatia tehnico-economică scanată pe CD).</w:t>
            </w:r>
            <w:r w:rsidR="00DB5883">
              <w:rPr>
                <w:szCs w:val="20"/>
                <w:shd w:val="clear" w:color="auto" w:fill="FFFFFF"/>
              </w:rPr>
              <w:t>”</w:t>
            </w:r>
          </w:p>
          <w:p w:rsidR="000749D3" w:rsidRDefault="00EC6883" w:rsidP="006F1305">
            <w:pPr>
              <w:rPr>
                <w:szCs w:val="20"/>
                <w:shd w:val="clear" w:color="auto" w:fill="FFFFFF"/>
              </w:rPr>
            </w:pPr>
            <w:r>
              <w:rPr>
                <w:szCs w:val="20"/>
                <w:shd w:val="clear" w:color="auto" w:fill="FFFFFF"/>
              </w:rPr>
              <w:t>La pag.12, sub tabel o completare: „</w:t>
            </w:r>
            <w:r w:rsidRPr="00EC6883">
              <w:rPr>
                <w:szCs w:val="20"/>
                <w:shd w:val="clear" w:color="auto" w:fill="FFFFFF"/>
              </w:rPr>
              <w:t>Se vor oferi informaţii cu privire la finanţările anterioare ale activităţilor</w:t>
            </w:r>
            <w:r>
              <w:rPr>
                <w:szCs w:val="20"/>
                <w:shd w:val="clear" w:color="auto" w:fill="FFFFFF"/>
              </w:rPr>
              <w:t>.”</w:t>
            </w:r>
          </w:p>
          <w:p w:rsidR="001B3E00" w:rsidRPr="00B6615A" w:rsidRDefault="001B3E00" w:rsidP="006F1305">
            <w:pPr>
              <w:rPr>
                <w:szCs w:val="20"/>
                <w:shd w:val="clear" w:color="auto" w:fill="FFFFFF"/>
              </w:rPr>
            </w:pPr>
            <w:r>
              <w:rPr>
                <w:szCs w:val="20"/>
                <w:shd w:val="clear" w:color="auto" w:fill="FFFFFF"/>
              </w:rPr>
              <w:lastRenderedPageBreak/>
              <w:t xml:space="preserve">- </w:t>
            </w:r>
            <w:r w:rsidR="007E6DBC">
              <w:rPr>
                <w:szCs w:val="20"/>
                <w:shd w:val="clear" w:color="auto" w:fill="FFFFFF"/>
              </w:rPr>
              <w:t xml:space="preserve"> </w:t>
            </w:r>
            <w:r w:rsidRPr="00B6615A">
              <w:rPr>
                <w:szCs w:val="20"/>
                <w:shd w:val="clear" w:color="auto" w:fill="FFFFFF"/>
              </w:rPr>
              <w:t xml:space="preserve">Opisul Cererii de finanţare (Model A 5.1) </w:t>
            </w:r>
          </w:p>
          <w:p w:rsidR="001B3E00" w:rsidRPr="00B6615A" w:rsidRDefault="001B3E00" w:rsidP="006F1305">
            <w:pPr>
              <w:pStyle w:val="ListParagraph"/>
              <w:ind w:left="34"/>
              <w:rPr>
                <w:szCs w:val="20"/>
                <w:shd w:val="clear" w:color="auto" w:fill="FFFFFF"/>
              </w:rPr>
            </w:pPr>
            <w:r>
              <w:rPr>
                <w:szCs w:val="20"/>
                <w:shd w:val="clear" w:color="auto" w:fill="FFFFFF"/>
              </w:rPr>
              <w:t xml:space="preserve">- </w:t>
            </w:r>
            <w:r w:rsidRPr="00B6615A">
              <w:rPr>
                <w:szCs w:val="20"/>
                <w:shd w:val="clear" w:color="auto" w:fill="FFFFFF"/>
              </w:rPr>
              <w:t>Anexa 1 Grila de verificare a conformităţii administrative şi eligibilităţii 5.1</w:t>
            </w:r>
            <w:r>
              <w:rPr>
                <w:szCs w:val="20"/>
                <w:shd w:val="clear" w:color="auto" w:fill="FFFFFF"/>
              </w:rPr>
              <w:t xml:space="preserve"> </w:t>
            </w:r>
          </w:p>
          <w:p w:rsidR="001B3E00" w:rsidRPr="00B6615A" w:rsidRDefault="001B3E00" w:rsidP="006F1305">
            <w:pPr>
              <w:rPr>
                <w:szCs w:val="20"/>
                <w:shd w:val="clear" w:color="auto" w:fill="FFFFFF"/>
              </w:rPr>
            </w:pPr>
            <w:r>
              <w:rPr>
                <w:szCs w:val="20"/>
                <w:shd w:val="clear" w:color="auto" w:fill="FFFFFF"/>
              </w:rPr>
              <w:t xml:space="preserve">- </w:t>
            </w:r>
            <w:r w:rsidRPr="00B6615A">
              <w:rPr>
                <w:szCs w:val="20"/>
                <w:shd w:val="clear" w:color="auto" w:fill="FFFFFF"/>
              </w:rPr>
              <w:t xml:space="preserve">Anexa 7 Contractul de finanţare (art.10, </w:t>
            </w:r>
            <w:r>
              <w:rPr>
                <w:szCs w:val="20"/>
                <w:shd w:val="clear" w:color="auto" w:fill="FFFFFF"/>
              </w:rPr>
              <w:t>a</w:t>
            </w:r>
            <w:r w:rsidRPr="00B6615A">
              <w:rPr>
                <w:szCs w:val="20"/>
                <w:shd w:val="clear" w:color="auto" w:fill="FFFFFF"/>
              </w:rPr>
              <w:t>lin.3)</w:t>
            </w:r>
          </w:p>
          <w:p w:rsidR="001B3E00" w:rsidRPr="00A61D89" w:rsidRDefault="001B3E00" w:rsidP="006F1305">
            <w:pPr>
              <w:pStyle w:val="ListParagraph"/>
              <w:ind w:left="176"/>
              <w:rPr>
                <w:i/>
                <w:szCs w:val="20"/>
                <w:shd w:val="clear" w:color="auto" w:fill="FFFFFF"/>
              </w:rPr>
            </w:pPr>
          </w:p>
        </w:tc>
      </w:tr>
    </w:tbl>
    <w:p w:rsidR="001B3E00" w:rsidRDefault="001B3E00" w:rsidP="001B3E00">
      <w:pPr>
        <w:pStyle w:val="Normal1"/>
        <w:spacing w:before="0" w:after="0"/>
      </w:pPr>
    </w:p>
    <w:p w:rsidR="001B3E00" w:rsidRDefault="001B3E00" w:rsidP="00F5315D">
      <w:pPr>
        <w:rPr>
          <w:rFonts w:ascii="Trebuchet MS" w:hAnsi="Trebuchet MS"/>
          <w:b/>
          <w:i/>
          <w:sz w:val="20"/>
          <w:szCs w:val="20"/>
        </w:rPr>
      </w:pPr>
    </w:p>
    <w:p w:rsidR="001B3E00" w:rsidRDefault="001B3E00" w:rsidP="00F5315D">
      <w:pPr>
        <w:rPr>
          <w:rFonts w:ascii="Trebuchet MS" w:hAnsi="Trebuchet MS"/>
          <w:b/>
          <w:i/>
          <w:sz w:val="20"/>
          <w:szCs w:val="20"/>
        </w:rPr>
      </w:pPr>
    </w:p>
    <w:p w:rsidR="001B3E00" w:rsidRDefault="001B3E00" w:rsidP="00F5315D">
      <w:pPr>
        <w:rPr>
          <w:rFonts w:ascii="Trebuchet MS" w:hAnsi="Trebuchet MS"/>
          <w:b/>
          <w:i/>
          <w:sz w:val="20"/>
          <w:szCs w:val="20"/>
        </w:rPr>
      </w:pPr>
    </w:p>
    <w:p w:rsidR="001B3E00" w:rsidRDefault="001B3E00" w:rsidP="00F5315D">
      <w:pPr>
        <w:rPr>
          <w:rFonts w:ascii="Trebuchet MS" w:hAnsi="Trebuchet MS"/>
          <w:b/>
          <w:i/>
          <w:sz w:val="20"/>
          <w:szCs w:val="20"/>
        </w:rPr>
      </w:pPr>
    </w:p>
    <w:p w:rsidR="001B3E00" w:rsidRPr="00DE3185" w:rsidRDefault="001B3E00" w:rsidP="00F5315D">
      <w:pPr>
        <w:rPr>
          <w:rFonts w:ascii="Trebuchet MS" w:hAnsi="Trebuchet MS"/>
          <w:b/>
          <w:sz w:val="20"/>
          <w:szCs w:val="20"/>
        </w:rPr>
      </w:pPr>
    </w:p>
    <w:sectPr w:rsidR="001B3E00" w:rsidRPr="00DE3185" w:rsidSect="001B3E00">
      <w:headerReference w:type="even" r:id="rId9"/>
      <w:footerReference w:type="even" r:id="rId10"/>
      <w:pgSz w:w="16838" w:h="11906" w:orient="landscape"/>
      <w:pgMar w:top="1276" w:right="284" w:bottom="113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2" w:rsidRDefault="00E53B62" w:rsidP="00702FA1">
      <w:r>
        <w:separator/>
      </w:r>
    </w:p>
  </w:endnote>
  <w:endnote w:type="continuationSeparator" w:id="0">
    <w:p w:rsidR="00E53B62" w:rsidRDefault="00E53B62" w:rsidP="007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58804"/>
      <w:docPartObj>
        <w:docPartGallery w:val="Page Numbers (Bottom of Page)"/>
        <w:docPartUnique/>
      </w:docPartObj>
    </w:sdtPr>
    <w:sdtEndPr>
      <w:rPr>
        <w:noProof/>
        <w:sz w:val="40"/>
      </w:rPr>
    </w:sdtEndPr>
    <w:sdtContent>
      <w:p w:rsidR="00EE659F" w:rsidRPr="00496297" w:rsidRDefault="00EE659F" w:rsidP="00A77B6E">
        <w:pPr>
          <w:pStyle w:val="Footer"/>
        </w:pPr>
        <w:r w:rsidRPr="009F0597">
          <w:fldChar w:fldCharType="begin"/>
        </w:r>
        <w:r w:rsidRPr="009F0597">
          <w:instrText xml:space="preserve"> PAGE   \* MERGEFORMAT </w:instrText>
        </w:r>
        <w:r w:rsidRPr="009F0597">
          <w:fldChar w:fldCharType="separate"/>
        </w:r>
        <w:r w:rsidR="000571D4">
          <w:rPr>
            <w:noProof/>
          </w:rPr>
          <w:t>2</w:t>
        </w:r>
        <w:r w:rsidRPr="009F059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2" w:rsidRDefault="00E53B62" w:rsidP="00A77B6E">
      <w:r>
        <w:separator/>
      </w:r>
    </w:p>
  </w:footnote>
  <w:footnote w:type="continuationSeparator" w:id="0">
    <w:p w:rsidR="00E53B62" w:rsidRDefault="00E53B62" w:rsidP="0070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933"/>
    </w:tblGrid>
    <w:tr w:rsidR="00EE659F" w:rsidRPr="00D145FE" w:rsidTr="00515167">
      <w:tc>
        <w:tcPr>
          <w:tcW w:w="8355" w:type="dxa"/>
        </w:tcPr>
        <w:p w:rsidR="00EE659F" w:rsidRPr="00D145FE" w:rsidRDefault="007918B6" w:rsidP="00A77B6E">
          <w:pPr>
            <w:pStyle w:val="Header"/>
          </w:pPr>
          <w:fldSimple w:instr=" TITLE   \* MERGEFORMAT ">
            <w:r w:rsidR="00AC49CF">
              <w:t>2.1.A. Microîntreprinderi</w:t>
            </w:r>
          </w:fldSimple>
          <w:r w:rsidR="00EE659F" w:rsidRPr="00D145FE">
            <w:t xml:space="preserve"> </w:t>
          </w:r>
        </w:p>
        <w:p w:rsidR="00EE659F" w:rsidRPr="00D145FE" w:rsidRDefault="007918B6" w:rsidP="00A77B6E">
          <w:pPr>
            <w:pStyle w:val="Header"/>
          </w:pPr>
          <w:fldSimple w:instr=" SUBJECT   \* MERGEFORMAT ">
            <w:r w:rsidR="00AC49CF">
              <w:t>Ghidul solicitantului - condiții specifice de accesare a fondurilor</w:t>
            </w:r>
          </w:fldSimple>
        </w:p>
      </w:tc>
      <w:tc>
        <w:tcPr>
          <w:tcW w:w="933" w:type="dxa"/>
          <w:shd w:val="clear" w:color="auto" w:fill="3078BA"/>
          <w:vAlign w:val="center"/>
        </w:tcPr>
        <w:p w:rsidR="00EE659F" w:rsidRPr="00D145FE" w:rsidRDefault="007918B6" w:rsidP="000571D4">
          <w:pPr>
            <w:pStyle w:val="Header"/>
            <w:rPr>
              <w:color w:val="3078BA"/>
            </w:rPr>
          </w:pPr>
          <w:fldSimple w:instr=" COMMENTS  \* Upper  \* MERGEFORMAT ">
            <w:r w:rsidR="00AC49CF">
              <w:t>DRAFT 2</w:t>
            </w:r>
          </w:fldSimple>
        </w:p>
      </w:tc>
    </w:tr>
  </w:tbl>
  <w:p w:rsidR="00EE659F" w:rsidRDefault="00EE659F" w:rsidP="00A77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DE"/>
    <w:multiLevelType w:val="hybridMultilevel"/>
    <w:tmpl w:val="BE1CD5B6"/>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7E169E"/>
    <w:multiLevelType w:val="hybridMultilevel"/>
    <w:tmpl w:val="F23EED18"/>
    <w:lvl w:ilvl="0" w:tplc="DF94DF30">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C57A27"/>
    <w:multiLevelType w:val="hybridMultilevel"/>
    <w:tmpl w:val="F828D8F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
    <w:nsid w:val="2BF0631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6646692"/>
    <w:multiLevelType w:val="hybridMultilevel"/>
    <w:tmpl w:val="DB82A9F8"/>
    <w:lvl w:ilvl="0" w:tplc="C458F0BC">
      <w:start w:val="2"/>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7F6160"/>
    <w:multiLevelType w:val="hybridMultilevel"/>
    <w:tmpl w:val="D3DA0AB0"/>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31CA5"/>
    <w:multiLevelType w:val="multilevel"/>
    <w:tmpl w:val="9E860490"/>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1">
    <w:nsid w:val="5FC834F2"/>
    <w:multiLevelType w:val="hybridMultilevel"/>
    <w:tmpl w:val="5F98B25A"/>
    <w:lvl w:ilvl="0" w:tplc="AD6EFE02">
      <w:numFmt w:val="bullet"/>
      <w:lvlText w:val="-"/>
      <w:lvlJc w:val="left"/>
      <w:pPr>
        <w:ind w:left="720" w:hanging="360"/>
      </w:pPr>
      <w:rPr>
        <w:rFonts w:ascii="Calibri" w:eastAsiaTheme="minorHAns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0"/>
  </w:num>
  <w:num w:numId="6">
    <w:abstractNumId w:val="9"/>
  </w:num>
  <w:num w:numId="7">
    <w:abstractNumId w:val="4"/>
  </w:num>
  <w:num w:numId="8">
    <w:abstractNumId w:val="7"/>
  </w:num>
  <w:num w:numId="9">
    <w:abstractNumId w:val="3"/>
  </w:num>
  <w:num w:numId="10">
    <w:abstractNumId w:val="1"/>
  </w:num>
  <w:num w:numId="11">
    <w:abstractNumId w:val="6"/>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17AC"/>
    <w:rsid w:val="0000658E"/>
    <w:rsid w:val="0000685F"/>
    <w:rsid w:val="00007DB6"/>
    <w:rsid w:val="00012C6C"/>
    <w:rsid w:val="00015E50"/>
    <w:rsid w:val="0002071E"/>
    <w:rsid w:val="000252CC"/>
    <w:rsid w:val="00026D2A"/>
    <w:rsid w:val="00031C9B"/>
    <w:rsid w:val="00032CE0"/>
    <w:rsid w:val="00033202"/>
    <w:rsid w:val="0003788E"/>
    <w:rsid w:val="000420A0"/>
    <w:rsid w:val="00043749"/>
    <w:rsid w:val="000444E9"/>
    <w:rsid w:val="00050FBF"/>
    <w:rsid w:val="0005114E"/>
    <w:rsid w:val="00052990"/>
    <w:rsid w:val="0005307B"/>
    <w:rsid w:val="000571D4"/>
    <w:rsid w:val="0006172F"/>
    <w:rsid w:val="00062FCA"/>
    <w:rsid w:val="00064102"/>
    <w:rsid w:val="00064121"/>
    <w:rsid w:val="00064F64"/>
    <w:rsid w:val="00064F96"/>
    <w:rsid w:val="00065848"/>
    <w:rsid w:val="00066F14"/>
    <w:rsid w:val="000700A2"/>
    <w:rsid w:val="00072549"/>
    <w:rsid w:val="00072FC7"/>
    <w:rsid w:val="00073FA1"/>
    <w:rsid w:val="0007412B"/>
    <w:rsid w:val="000749D3"/>
    <w:rsid w:val="0007576D"/>
    <w:rsid w:val="00076B7B"/>
    <w:rsid w:val="00077502"/>
    <w:rsid w:val="00077BE8"/>
    <w:rsid w:val="00080761"/>
    <w:rsid w:val="000807C3"/>
    <w:rsid w:val="00084B24"/>
    <w:rsid w:val="00091916"/>
    <w:rsid w:val="00091F15"/>
    <w:rsid w:val="0009493C"/>
    <w:rsid w:val="000A220F"/>
    <w:rsid w:val="000A26FE"/>
    <w:rsid w:val="000A52CA"/>
    <w:rsid w:val="000A6BEE"/>
    <w:rsid w:val="000B0547"/>
    <w:rsid w:val="000B32BE"/>
    <w:rsid w:val="000B4F8E"/>
    <w:rsid w:val="000B52D7"/>
    <w:rsid w:val="000B6D3F"/>
    <w:rsid w:val="000B70F3"/>
    <w:rsid w:val="000C08F1"/>
    <w:rsid w:val="000C0FA7"/>
    <w:rsid w:val="000C3A33"/>
    <w:rsid w:val="000C71ED"/>
    <w:rsid w:val="000C75A2"/>
    <w:rsid w:val="000D00FD"/>
    <w:rsid w:val="000D14C8"/>
    <w:rsid w:val="000D27B7"/>
    <w:rsid w:val="000D2FD8"/>
    <w:rsid w:val="000D463A"/>
    <w:rsid w:val="000D634C"/>
    <w:rsid w:val="000D6B40"/>
    <w:rsid w:val="000D6DB6"/>
    <w:rsid w:val="000D7613"/>
    <w:rsid w:val="000D7BBC"/>
    <w:rsid w:val="000E057B"/>
    <w:rsid w:val="000E0E27"/>
    <w:rsid w:val="000E391B"/>
    <w:rsid w:val="000E40B3"/>
    <w:rsid w:val="000E4283"/>
    <w:rsid w:val="000E592B"/>
    <w:rsid w:val="000E650F"/>
    <w:rsid w:val="000F129A"/>
    <w:rsid w:val="000F1E3A"/>
    <w:rsid w:val="000F1EF1"/>
    <w:rsid w:val="000F35ED"/>
    <w:rsid w:val="000F3994"/>
    <w:rsid w:val="000F5FB9"/>
    <w:rsid w:val="000F70BD"/>
    <w:rsid w:val="0010462A"/>
    <w:rsid w:val="001046CB"/>
    <w:rsid w:val="001056E4"/>
    <w:rsid w:val="001058D4"/>
    <w:rsid w:val="0010650B"/>
    <w:rsid w:val="00107D6D"/>
    <w:rsid w:val="00110BAE"/>
    <w:rsid w:val="0011732E"/>
    <w:rsid w:val="00122C58"/>
    <w:rsid w:val="00122D5F"/>
    <w:rsid w:val="001242BF"/>
    <w:rsid w:val="00126885"/>
    <w:rsid w:val="00130A44"/>
    <w:rsid w:val="0013341F"/>
    <w:rsid w:val="00134C14"/>
    <w:rsid w:val="00134CE9"/>
    <w:rsid w:val="00136174"/>
    <w:rsid w:val="001412EB"/>
    <w:rsid w:val="00141EEC"/>
    <w:rsid w:val="00142F84"/>
    <w:rsid w:val="001431D5"/>
    <w:rsid w:val="00146DC0"/>
    <w:rsid w:val="0014725C"/>
    <w:rsid w:val="00147E8F"/>
    <w:rsid w:val="00150ACE"/>
    <w:rsid w:val="001520DC"/>
    <w:rsid w:val="00153535"/>
    <w:rsid w:val="00153684"/>
    <w:rsid w:val="001541CA"/>
    <w:rsid w:val="001543A4"/>
    <w:rsid w:val="00154884"/>
    <w:rsid w:val="00157B0F"/>
    <w:rsid w:val="00157D2F"/>
    <w:rsid w:val="001618FB"/>
    <w:rsid w:val="00163CCD"/>
    <w:rsid w:val="00164210"/>
    <w:rsid w:val="00164F9F"/>
    <w:rsid w:val="0016518F"/>
    <w:rsid w:val="0016597C"/>
    <w:rsid w:val="0016622A"/>
    <w:rsid w:val="00166B9F"/>
    <w:rsid w:val="00171F5F"/>
    <w:rsid w:val="001735A7"/>
    <w:rsid w:val="001764F1"/>
    <w:rsid w:val="001770C9"/>
    <w:rsid w:val="00177F31"/>
    <w:rsid w:val="00182217"/>
    <w:rsid w:val="001833BE"/>
    <w:rsid w:val="00184B7B"/>
    <w:rsid w:val="00185CCC"/>
    <w:rsid w:val="00190D0E"/>
    <w:rsid w:val="0019135B"/>
    <w:rsid w:val="0019150D"/>
    <w:rsid w:val="001959AF"/>
    <w:rsid w:val="00195A89"/>
    <w:rsid w:val="00195DED"/>
    <w:rsid w:val="001967D6"/>
    <w:rsid w:val="001977B0"/>
    <w:rsid w:val="001A0D84"/>
    <w:rsid w:val="001A47D2"/>
    <w:rsid w:val="001A5847"/>
    <w:rsid w:val="001B0F80"/>
    <w:rsid w:val="001B3E00"/>
    <w:rsid w:val="001B4323"/>
    <w:rsid w:val="001B5E8E"/>
    <w:rsid w:val="001B61E6"/>
    <w:rsid w:val="001B7A68"/>
    <w:rsid w:val="001C1BA9"/>
    <w:rsid w:val="001C43C9"/>
    <w:rsid w:val="001C540E"/>
    <w:rsid w:val="001C5643"/>
    <w:rsid w:val="001C7BFD"/>
    <w:rsid w:val="001D368B"/>
    <w:rsid w:val="001D46CD"/>
    <w:rsid w:val="001D4D7F"/>
    <w:rsid w:val="001D5CC4"/>
    <w:rsid w:val="001D672C"/>
    <w:rsid w:val="001E0901"/>
    <w:rsid w:val="001E21B1"/>
    <w:rsid w:val="001E29BE"/>
    <w:rsid w:val="001E2B0D"/>
    <w:rsid w:val="001E4E16"/>
    <w:rsid w:val="001E5050"/>
    <w:rsid w:val="001E6463"/>
    <w:rsid w:val="001F005C"/>
    <w:rsid w:val="001F139E"/>
    <w:rsid w:val="001F4631"/>
    <w:rsid w:val="001F5E5B"/>
    <w:rsid w:val="00200010"/>
    <w:rsid w:val="00200840"/>
    <w:rsid w:val="00204F09"/>
    <w:rsid w:val="002062C5"/>
    <w:rsid w:val="00206BBE"/>
    <w:rsid w:val="00210D5E"/>
    <w:rsid w:val="00211B65"/>
    <w:rsid w:val="002124D1"/>
    <w:rsid w:val="002129F2"/>
    <w:rsid w:val="00215555"/>
    <w:rsid w:val="00215917"/>
    <w:rsid w:val="00217544"/>
    <w:rsid w:val="002209AE"/>
    <w:rsid w:val="0022181E"/>
    <w:rsid w:val="00226533"/>
    <w:rsid w:val="002300CC"/>
    <w:rsid w:val="00232334"/>
    <w:rsid w:val="00232358"/>
    <w:rsid w:val="00232438"/>
    <w:rsid w:val="00233E93"/>
    <w:rsid w:val="00235151"/>
    <w:rsid w:val="002355B3"/>
    <w:rsid w:val="002447F3"/>
    <w:rsid w:val="00245FA0"/>
    <w:rsid w:val="00246390"/>
    <w:rsid w:val="00246523"/>
    <w:rsid w:val="002468A1"/>
    <w:rsid w:val="00252279"/>
    <w:rsid w:val="002540BE"/>
    <w:rsid w:val="00254447"/>
    <w:rsid w:val="0025617D"/>
    <w:rsid w:val="002566DF"/>
    <w:rsid w:val="00257EB1"/>
    <w:rsid w:val="00261728"/>
    <w:rsid w:val="00261BC6"/>
    <w:rsid w:val="00262C09"/>
    <w:rsid w:val="002635A0"/>
    <w:rsid w:val="002712BD"/>
    <w:rsid w:val="00281655"/>
    <w:rsid w:val="002822B4"/>
    <w:rsid w:val="00284D9A"/>
    <w:rsid w:val="00286708"/>
    <w:rsid w:val="00294566"/>
    <w:rsid w:val="00297CB1"/>
    <w:rsid w:val="002A09D8"/>
    <w:rsid w:val="002A0D00"/>
    <w:rsid w:val="002A2A72"/>
    <w:rsid w:val="002A360D"/>
    <w:rsid w:val="002A41E3"/>
    <w:rsid w:val="002A5B64"/>
    <w:rsid w:val="002B1911"/>
    <w:rsid w:val="002B1DFE"/>
    <w:rsid w:val="002B2479"/>
    <w:rsid w:val="002B3ADE"/>
    <w:rsid w:val="002B46FB"/>
    <w:rsid w:val="002B754C"/>
    <w:rsid w:val="002C057B"/>
    <w:rsid w:val="002C15C8"/>
    <w:rsid w:val="002C1772"/>
    <w:rsid w:val="002C25C9"/>
    <w:rsid w:val="002C3BDB"/>
    <w:rsid w:val="002C3DAB"/>
    <w:rsid w:val="002C6D2F"/>
    <w:rsid w:val="002C74D1"/>
    <w:rsid w:val="002D0B19"/>
    <w:rsid w:val="002D2FA2"/>
    <w:rsid w:val="002D508E"/>
    <w:rsid w:val="002D5387"/>
    <w:rsid w:val="002D6764"/>
    <w:rsid w:val="002E0773"/>
    <w:rsid w:val="002E0EBF"/>
    <w:rsid w:val="002E18C3"/>
    <w:rsid w:val="002E2AC2"/>
    <w:rsid w:val="002E5882"/>
    <w:rsid w:val="002E6075"/>
    <w:rsid w:val="002F2E7F"/>
    <w:rsid w:val="002F374A"/>
    <w:rsid w:val="002F39D8"/>
    <w:rsid w:val="002F3DC7"/>
    <w:rsid w:val="002F454B"/>
    <w:rsid w:val="002F5CAD"/>
    <w:rsid w:val="002F6340"/>
    <w:rsid w:val="002F66E2"/>
    <w:rsid w:val="002F697F"/>
    <w:rsid w:val="002F6BF5"/>
    <w:rsid w:val="002F6E2A"/>
    <w:rsid w:val="00300C28"/>
    <w:rsid w:val="00304C39"/>
    <w:rsid w:val="00306128"/>
    <w:rsid w:val="003076FE"/>
    <w:rsid w:val="003148DC"/>
    <w:rsid w:val="00316484"/>
    <w:rsid w:val="00320742"/>
    <w:rsid w:val="00321B80"/>
    <w:rsid w:val="003269A0"/>
    <w:rsid w:val="003305B9"/>
    <w:rsid w:val="00332DD2"/>
    <w:rsid w:val="00333AD2"/>
    <w:rsid w:val="00335589"/>
    <w:rsid w:val="00335BFC"/>
    <w:rsid w:val="003374AD"/>
    <w:rsid w:val="003376B7"/>
    <w:rsid w:val="00337F81"/>
    <w:rsid w:val="003419D8"/>
    <w:rsid w:val="00342A50"/>
    <w:rsid w:val="00346D59"/>
    <w:rsid w:val="00347F15"/>
    <w:rsid w:val="00351AD1"/>
    <w:rsid w:val="00351AF4"/>
    <w:rsid w:val="00351B26"/>
    <w:rsid w:val="00351CC1"/>
    <w:rsid w:val="003525C8"/>
    <w:rsid w:val="003531E7"/>
    <w:rsid w:val="00353300"/>
    <w:rsid w:val="00353F89"/>
    <w:rsid w:val="00354E07"/>
    <w:rsid w:val="0035526F"/>
    <w:rsid w:val="00355EA8"/>
    <w:rsid w:val="003617BE"/>
    <w:rsid w:val="00363637"/>
    <w:rsid w:val="00367C9D"/>
    <w:rsid w:val="00370961"/>
    <w:rsid w:val="0037128C"/>
    <w:rsid w:val="00371742"/>
    <w:rsid w:val="003742E3"/>
    <w:rsid w:val="003750B3"/>
    <w:rsid w:val="003773AF"/>
    <w:rsid w:val="00377C16"/>
    <w:rsid w:val="00381AB0"/>
    <w:rsid w:val="003843B7"/>
    <w:rsid w:val="003857C2"/>
    <w:rsid w:val="00386313"/>
    <w:rsid w:val="0038682E"/>
    <w:rsid w:val="00386DCE"/>
    <w:rsid w:val="0039030A"/>
    <w:rsid w:val="003907A6"/>
    <w:rsid w:val="00391908"/>
    <w:rsid w:val="00392232"/>
    <w:rsid w:val="0039272B"/>
    <w:rsid w:val="00392CDD"/>
    <w:rsid w:val="003931E2"/>
    <w:rsid w:val="003977D6"/>
    <w:rsid w:val="00397E55"/>
    <w:rsid w:val="00397F57"/>
    <w:rsid w:val="003A093C"/>
    <w:rsid w:val="003A2C0A"/>
    <w:rsid w:val="003A371C"/>
    <w:rsid w:val="003A3A7C"/>
    <w:rsid w:val="003A7F3E"/>
    <w:rsid w:val="003B074A"/>
    <w:rsid w:val="003B161F"/>
    <w:rsid w:val="003B1640"/>
    <w:rsid w:val="003B188E"/>
    <w:rsid w:val="003B2024"/>
    <w:rsid w:val="003B2191"/>
    <w:rsid w:val="003B3356"/>
    <w:rsid w:val="003B530B"/>
    <w:rsid w:val="003B6AEE"/>
    <w:rsid w:val="003B7E1D"/>
    <w:rsid w:val="003C04FD"/>
    <w:rsid w:val="003C1F12"/>
    <w:rsid w:val="003C3FC3"/>
    <w:rsid w:val="003D1DF1"/>
    <w:rsid w:val="003D2B14"/>
    <w:rsid w:val="003D3494"/>
    <w:rsid w:val="003D4D48"/>
    <w:rsid w:val="003D4D79"/>
    <w:rsid w:val="003D567C"/>
    <w:rsid w:val="003D68CB"/>
    <w:rsid w:val="003D6EF7"/>
    <w:rsid w:val="003E0DC3"/>
    <w:rsid w:val="003E29B8"/>
    <w:rsid w:val="003E3356"/>
    <w:rsid w:val="003E3FDC"/>
    <w:rsid w:val="003E5032"/>
    <w:rsid w:val="003E5E9B"/>
    <w:rsid w:val="003F017F"/>
    <w:rsid w:val="003F0C0B"/>
    <w:rsid w:val="003F765D"/>
    <w:rsid w:val="00400144"/>
    <w:rsid w:val="00400E9A"/>
    <w:rsid w:val="00402011"/>
    <w:rsid w:val="004030D1"/>
    <w:rsid w:val="004143EB"/>
    <w:rsid w:val="004161CE"/>
    <w:rsid w:val="00424E88"/>
    <w:rsid w:val="00425BFA"/>
    <w:rsid w:val="004268C2"/>
    <w:rsid w:val="00426B0C"/>
    <w:rsid w:val="00427336"/>
    <w:rsid w:val="00427A13"/>
    <w:rsid w:val="004316D0"/>
    <w:rsid w:val="00432AD2"/>
    <w:rsid w:val="00432E57"/>
    <w:rsid w:val="0043345B"/>
    <w:rsid w:val="00433D37"/>
    <w:rsid w:val="00433EDD"/>
    <w:rsid w:val="00434BCA"/>
    <w:rsid w:val="00435BB6"/>
    <w:rsid w:val="00437A78"/>
    <w:rsid w:val="00441351"/>
    <w:rsid w:val="00441814"/>
    <w:rsid w:val="00444D59"/>
    <w:rsid w:val="00445BE9"/>
    <w:rsid w:val="00451E67"/>
    <w:rsid w:val="00452B78"/>
    <w:rsid w:val="0045474B"/>
    <w:rsid w:val="004577A6"/>
    <w:rsid w:val="00457FA9"/>
    <w:rsid w:val="0046065B"/>
    <w:rsid w:val="0046211D"/>
    <w:rsid w:val="00462B1B"/>
    <w:rsid w:val="00465148"/>
    <w:rsid w:val="00465CA7"/>
    <w:rsid w:val="00467627"/>
    <w:rsid w:val="004734F4"/>
    <w:rsid w:val="00474AAA"/>
    <w:rsid w:val="00475308"/>
    <w:rsid w:val="00475A23"/>
    <w:rsid w:val="00475BA0"/>
    <w:rsid w:val="00477C51"/>
    <w:rsid w:val="00480292"/>
    <w:rsid w:val="00480990"/>
    <w:rsid w:val="00480D11"/>
    <w:rsid w:val="004840BC"/>
    <w:rsid w:val="00492114"/>
    <w:rsid w:val="00492270"/>
    <w:rsid w:val="00492537"/>
    <w:rsid w:val="0049344A"/>
    <w:rsid w:val="00493751"/>
    <w:rsid w:val="00494EF5"/>
    <w:rsid w:val="00496297"/>
    <w:rsid w:val="00496726"/>
    <w:rsid w:val="0049713C"/>
    <w:rsid w:val="004A22B0"/>
    <w:rsid w:val="004A4431"/>
    <w:rsid w:val="004B09D3"/>
    <w:rsid w:val="004B1F9B"/>
    <w:rsid w:val="004B2060"/>
    <w:rsid w:val="004B2A18"/>
    <w:rsid w:val="004B3B26"/>
    <w:rsid w:val="004B4528"/>
    <w:rsid w:val="004B4B07"/>
    <w:rsid w:val="004B510B"/>
    <w:rsid w:val="004B6856"/>
    <w:rsid w:val="004B6DC3"/>
    <w:rsid w:val="004B705C"/>
    <w:rsid w:val="004B730F"/>
    <w:rsid w:val="004C1A0B"/>
    <w:rsid w:val="004C25F5"/>
    <w:rsid w:val="004C3B5A"/>
    <w:rsid w:val="004C461A"/>
    <w:rsid w:val="004C63D8"/>
    <w:rsid w:val="004C664C"/>
    <w:rsid w:val="004D0698"/>
    <w:rsid w:val="004D2DA1"/>
    <w:rsid w:val="004D386A"/>
    <w:rsid w:val="004D3970"/>
    <w:rsid w:val="004D5C52"/>
    <w:rsid w:val="004D5FFE"/>
    <w:rsid w:val="004D7029"/>
    <w:rsid w:val="004E07E7"/>
    <w:rsid w:val="004E5F27"/>
    <w:rsid w:val="004E632B"/>
    <w:rsid w:val="004E7FD1"/>
    <w:rsid w:val="004F041B"/>
    <w:rsid w:val="004F0DE9"/>
    <w:rsid w:val="004F2246"/>
    <w:rsid w:val="004F2FA0"/>
    <w:rsid w:val="004F319C"/>
    <w:rsid w:val="004F3C16"/>
    <w:rsid w:val="004F4808"/>
    <w:rsid w:val="004F4D33"/>
    <w:rsid w:val="004F6A95"/>
    <w:rsid w:val="00502EC4"/>
    <w:rsid w:val="00506C4F"/>
    <w:rsid w:val="00506F7B"/>
    <w:rsid w:val="00512D04"/>
    <w:rsid w:val="00515167"/>
    <w:rsid w:val="00515424"/>
    <w:rsid w:val="00520CAB"/>
    <w:rsid w:val="00522CDF"/>
    <w:rsid w:val="00522D7D"/>
    <w:rsid w:val="00524858"/>
    <w:rsid w:val="00524AF9"/>
    <w:rsid w:val="005251D0"/>
    <w:rsid w:val="00525681"/>
    <w:rsid w:val="00530766"/>
    <w:rsid w:val="00531219"/>
    <w:rsid w:val="00535964"/>
    <w:rsid w:val="00535A86"/>
    <w:rsid w:val="005378C7"/>
    <w:rsid w:val="0054073F"/>
    <w:rsid w:val="0054429A"/>
    <w:rsid w:val="005459D2"/>
    <w:rsid w:val="00546340"/>
    <w:rsid w:val="00546F8B"/>
    <w:rsid w:val="00550D0F"/>
    <w:rsid w:val="00550E83"/>
    <w:rsid w:val="00551833"/>
    <w:rsid w:val="00555799"/>
    <w:rsid w:val="00562EA4"/>
    <w:rsid w:val="00566AB5"/>
    <w:rsid w:val="00567EB1"/>
    <w:rsid w:val="00567F60"/>
    <w:rsid w:val="00571437"/>
    <w:rsid w:val="00571722"/>
    <w:rsid w:val="00572249"/>
    <w:rsid w:val="005722AF"/>
    <w:rsid w:val="00572A7D"/>
    <w:rsid w:val="00572B66"/>
    <w:rsid w:val="00573DAA"/>
    <w:rsid w:val="005753C7"/>
    <w:rsid w:val="005758BE"/>
    <w:rsid w:val="00575B8A"/>
    <w:rsid w:val="0057623C"/>
    <w:rsid w:val="005770E4"/>
    <w:rsid w:val="00581CCB"/>
    <w:rsid w:val="00582E3E"/>
    <w:rsid w:val="00583D69"/>
    <w:rsid w:val="0058428D"/>
    <w:rsid w:val="005878BE"/>
    <w:rsid w:val="00587A6E"/>
    <w:rsid w:val="00590869"/>
    <w:rsid w:val="00592FCB"/>
    <w:rsid w:val="005944C4"/>
    <w:rsid w:val="00595615"/>
    <w:rsid w:val="005967CB"/>
    <w:rsid w:val="005A2091"/>
    <w:rsid w:val="005A480C"/>
    <w:rsid w:val="005A4D5F"/>
    <w:rsid w:val="005A57FF"/>
    <w:rsid w:val="005A5DBB"/>
    <w:rsid w:val="005A7259"/>
    <w:rsid w:val="005A73C4"/>
    <w:rsid w:val="005A7FF2"/>
    <w:rsid w:val="005B0D5D"/>
    <w:rsid w:val="005B141C"/>
    <w:rsid w:val="005B15AF"/>
    <w:rsid w:val="005B18B6"/>
    <w:rsid w:val="005B2565"/>
    <w:rsid w:val="005B2BA5"/>
    <w:rsid w:val="005B4BCF"/>
    <w:rsid w:val="005B6945"/>
    <w:rsid w:val="005B7C04"/>
    <w:rsid w:val="005C0E10"/>
    <w:rsid w:val="005C17C3"/>
    <w:rsid w:val="005C25F9"/>
    <w:rsid w:val="005C283E"/>
    <w:rsid w:val="005C461B"/>
    <w:rsid w:val="005C6308"/>
    <w:rsid w:val="005C6A92"/>
    <w:rsid w:val="005C6E1F"/>
    <w:rsid w:val="005C7FD1"/>
    <w:rsid w:val="005D51D4"/>
    <w:rsid w:val="005D5F50"/>
    <w:rsid w:val="005D65D9"/>
    <w:rsid w:val="005D7300"/>
    <w:rsid w:val="005E1CBF"/>
    <w:rsid w:val="005E2630"/>
    <w:rsid w:val="005E2CEC"/>
    <w:rsid w:val="005E31B4"/>
    <w:rsid w:val="005E4134"/>
    <w:rsid w:val="005F0CAE"/>
    <w:rsid w:val="005F0D04"/>
    <w:rsid w:val="005F1491"/>
    <w:rsid w:val="005F1BA1"/>
    <w:rsid w:val="005F2A33"/>
    <w:rsid w:val="005F5A94"/>
    <w:rsid w:val="005F6620"/>
    <w:rsid w:val="00604525"/>
    <w:rsid w:val="00604652"/>
    <w:rsid w:val="00604D99"/>
    <w:rsid w:val="00607E16"/>
    <w:rsid w:val="006143CE"/>
    <w:rsid w:val="006212A8"/>
    <w:rsid w:val="00623E86"/>
    <w:rsid w:val="006249F7"/>
    <w:rsid w:val="006252C4"/>
    <w:rsid w:val="00625805"/>
    <w:rsid w:val="0063023A"/>
    <w:rsid w:val="0063069E"/>
    <w:rsid w:val="00632CE3"/>
    <w:rsid w:val="00634BBD"/>
    <w:rsid w:val="00635BF3"/>
    <w:rsid w:val="00637919"/>
    <w:rsid w:val="0064058B"/>
    <w:rsid w:val="006405CF"/>
    <w:rsid w:val="006430A6"/>
    <w:rsid w:val="006430EC"/>
    <w:rsid w:val="00647840"/>
    <w:rsid w:val="00647C8F"/>
    <w:rsid w:val="00650C45"/>
    <w:rsid w:val="00650FCC"/>
    <w:rsid w:val="0065143C"/>
    <w:rsid w:val="0065335D"/>
    <w:rsid w:val="00653897"/>
    <w:rsid w:val="00653E16"/>
    <w:rsid w:val="00654980"/>
    <w:rsid w:val="00657563"/>
    <w:rsid w:val="00660458"/>
    <w:rsid w:val="00660CB3"/>
    <w:rsid w:val="00664B72"/>
    <w:rsid w:val="00666718"/>
    <w:rsid w:val="006671FB"/>
    <w:rsid w:val="00671154"/>
    <w:rsid w:val="00675A21"/>
    <w:rsid w:val="006812F1"/>
    <w:rsid w:val="0068305E"/>
    <w:rsid w:val="006833E4"/>
    <w:rsid w:val="00683828"/>
    <w:rsid w:val="00685DC8"/>
    <w:rsid w:val="0068776E"/>
    <w:rsid w:val="00687C70"/>
    <w:rsid w:val="00691AFA"/>
    <w:rsid w:val="00692D4F"/>
    <w:rsid w:val="0069522A"/>
    <w:rsid w:val="006952E0"/>
    <w:rsid w:val="006A17E6"/>
    <w:rsid w:val="006A2DF4"/>
    <w:rsid w:val="006A34BE"/>
    <w:rsid w:val="006A63E1"/>
    <w:rsid w:val="006A6A46"/>
    <w:rsid w:val="006B20C7"/>
    <w:rsid w:val="006B233C"/>
    <w:rsid w:val="006B40A8"/>
    <w:rsid w:val="006B6A58"/>
    <w:rsid w:val="006C0587"/>
    <w:rsid w:val="006C1FD0"/>
    <w:rsid w:val="006C31A4"/>
    <w:rsid w:val="006C6E04"/>
    <w:rsid w:val="006C7993"/>
    <w:rsid w:val="006D0CC9"/>
    <w:rsid w:val="006D1C74"/>
    <w:rsid w:val="006D2D41"/>
    <w:rsid w:val="006D61BC"/>
    <w:rsid w:val="006E23C6"/>
    <w:rsid w:val="006E58EC"/>
    <w:rsid w:val="006E6784"/>
    <w:rsid w:val="006F1E2F"/>
    <w:rsid w:val="006F201C"/>
    <w:rsid w:val="006F28C5"/>
    <w:rsid w:val="006F31CF"/>
    <w:rsid w:val="006F4511"/>
    <w:rsid w:val="006F50BC"/>
    <w:rsid w:val="006F51BB"/>
    <w:rsid w:val="006F5879"/>
    <w:rsid w:val="006F5950"/>
    <w:rsid w:val="006F5F66"/>
    <w:rsid w:val="0070013E"/>
    <w:rsid w:val="00702FA1"/>
    <w:rsid w:val="007057E9"/>
    <w:rsid w:val="00705D4B"/>
    <w:rsid w:val="00706542"/>
    <w:rsid w:val="00710691"/>
    <w:rsid w:val="00712AE5"/>
    <w:rsid w:val="007156D6"/>
    <w:rsid w:val="0071680E"/>
    <w:rsid w:val="00720F26"/>
    <w:rsid w:val="00720F64"/>
    <w:rsid w:val="00721EC3"/>
    <w:rsid w:val="007221B3"/>
    <w:rsid w:val="00725B91"/>
    <w:rsid w:val="00726FBF"/>
    <w:rsid w:val="007342AD"/>
    <w:rsid w:val="0073498B"/>
    <w:rsid w:val="00734CAE"/>
    <w:rsid w:val="00735039"/>
    <w:rsid w:val="00736819"/>
    <w:rsid w:val="00737912"/>
    <w:rsid w:val="007411F2"/>
    <w:rsid w:val="00741F99"/>
    <w:rsid w:val="0074422D"/>
    <w:rsid w:val="00744254"/>
    <w:rsid w:val="00744773"/>
    <w:rsid w:val="00745C00"/>
    <w:rsid w:val="00746850"/>
    <w:rsid w:val="00746DF2"/>
    <w:rsid w:val="007501C1"/>
    <w:rsid w:val="007509BC"/>
    <w:rsid w:val="007514F9"/>
    <w:rsid w:val="00751EAE"/>
    <w:rsid w:val="00752690"/>
    <w:rsid w:val="007543BD"/>
    <w:rsid w:val="00756AFD"/>
    <w:rsid w:val="0075752E"/>
    <w:rsid w:val="00757A11"/>
    <w:rsid w:val="00760B3C"/>
    <w:rsid w:val="00761C24"/>
    <w:rsid w:val="007631AA"/>
    <w:rsid w:val="007637C2"/>
    <w:rsid w:val="00763957"/>
    <w:rsid w:val="00766D4A"/>
    <w:rsid w:val="007706CC"/>
    <w:rsid w:val="00771E46"/>
    <w:rsid w:val="00772835"/>
    <w:rsid w:val="00772EC3"/>
    <w:rsid w:val="00774709"/>
    <w:rsid w:val="00774AB2"/>
    <w:rsid w:val="00775F96"/>
    <w:rsid w:val="00777D15"/>
    <w:rsid w:val="00781720"/>
    <w:rsid w:val="00781EAE"/>
    <w:rsid w:val="007825D1"/>
    <w:rsid w:val="007835CC"/>
    <w:rsid w:val="0078434B"/>
    <w:rsid w:val="00784EE2"/>
    <w:rsid w:val="00787C06"/>
    <w:rsid w:val="007918B6"/>
    <w:rsid w:val="0079360D"/>
    <w:rsid w:val="00793BD0"/>
    <w:rsid w:val="007961DA"/>
    <w:rsid w:val="0079648E"/>
    <w:rsid w:val="007967A6"/>
    <w:rsid w:val="00796B73"/>
    <w:rsid w:val="007A0E39"/>
    <w:rsid w:val="007A15A3"/>
    <w:rsid w:val="007A3036"/>
    <w:rsid w:val="007A31E2"/>
    <w:rsid w:val="007A40BC"/>
    <w:rsid w:val="007A6CCF"/>
    <w:rsid w:val="007B796F"/>
    <w:rsid w:val="007B7C70"/>
    <w:rsid w:val="007C1074"/>
    <w:rsid w:val="007C2DA3"/>
    <w:rsid w:val="007C2EE7"/>
    <w:rsid w:val="007C3380"/>
    <w:rsid w:val="007C6D9A"/>
    <w:rsid w:val="007C6E10"/>
    <w:rsid w:val="007C72ED"/>
    <w:rsid w:val="007C7A16"/>
    <w:rsid w:val="007D07B0"/>
    <w:rsid w:val="007D0B43"/>
    <w:rsid w:val="007D1331"/>
    <w:rsid w:val="007D7CB8"/>
    <w:rsid w:val="007E3653"/>
    <w:rsid w:val="007E3E3D"/>
    <w:rsid w:val="007E3EE1"/>
    <w:rsid w:val="007E4886"/>
    <w:rsid w:val="007E6806"/>
    <w:rsid w:val="007E6DBC"/>
    <w:rsid w:val="007F30ED"/>
    <w:rsid w:val="007F3B57"/>
    <w:rsid w:val="007F3DBE"/>
    <w:rsid w:val="007F479B"/>
    <w:rsid w:val="00807DB8"/>
    <w:rsid w:val="00815FBD"/>
    <w:rsid w:val="00816C54"/>
    <w:rsid w:val="00817606"/>
    <w:rsid w:val="00821B02"/>
    <w:rsid w:val="00825F03"/>
    <w:rsid w:val="00830A8A"/>
    <w:rsid w:val="00831416"/>
    <w:rsid w:val="00833104"/>
    <w:rsid w:val="00835114"/>
    <w:rsid w:val="00835A24"/>
    <w:rsid w:val="00840813"/>
    <w:rsid w:val="008411BC"/>
    <w:rsid w:val="00845B65"/>
    <w:rsid w:val="00847D94"/>
    <w:rsid w:val="008506F2"/>
    <w:rsid w:val="00850A55"/>
    <w:rsid w:val="008519E7"/>
    <w:rsid w:val="00851B2C"/>
    <w:rsid w:val="0085489A"/>
    <w:rsid w:val="0085548E"/>
    <w:rsid w:val="008559AF"/>
    <w:rsid w:val="00857BB1"/>
    <w:rsid w:val="00863571"/>
    <w:rsid w:val="00863E8D"/>
    <w:rsid w:val="008640D0"/>
    <w:rsid w:val="00866FE7"/>
    <w:rsid w:val="00867B2A"/>
    <w:rsid w:val="00867F8A"/>
    <w:rsid w:val="0087017A"/>
    <w:rsid w:val="00873CB4"/>
    <w:rsid w:val="008745AA"/>
    <w:rsid w:val="008773D7"/>
    <w:rsid w:val="00877EDC"/>
    <w:rsid w:val="008802B1"/>
    <w:rsid w:val="0088166B"/>
    <w:rsid w:val="00882901"/>
    <w:rsid w:val="0088380F"/>
    <w:rsid w:val="00884EB7"/>
    <w:rsid w:val="008852E6"/>
    <w:rsid w:val="00887A23"/>
    <w:rsid w:val="008902B1"/>
    <w:rsid w:val="008909D1"/>
    <w:rsid w:val="00890E7A"/>
    <w:rsid w:val="00892167"/>
    <w:rsid w:val="00894AF6"/>
    <w:rsid w:val="00896688"/>
    <w:rsid w:val="00896AD1"/>
    <w:rsid w:val="0089709B"/>
    <w:rsid w:val="008A0407"/>
    <w:rsid w:val="008A0B16"/>
    <w:rsid w:val="008A492B"/>
    <w:rsid w:val="008C0DBA"/>
    <w:rsid w:val="008C24E7"/>
    <w:rsid w:val="008D253A"/>
    <w:rsid w:val="008D665C"/>
    <w:rsid w:val="008D685E"/>
    <w:rsid w:val="008D6D14"/>
    <w:rsid w:val="008D6F1F"/>
    <w:rsid w:val="008D7162"/>
    <w:rsid w:val="008D7A2A"/>
    <w:rsid w:val="008E00C2"/>
    <w:rsid w:val="008E0D1A"/>
    <w:rsid w:val="008E3923"/>
    <w:rsid w:val="008E4FDA"/>
    <w:rsid w:val="008E6802"/>
    <w:rsid w:val="008E7314"/>
    <w:rsid w:val="008F1842"/>
    <w:rsid w:val="008F6F30"/>
    <w:rsid w:val="008F77A3"/>
    <w:rsid w:val="00901A74"/>
    <w:rsid w:val="00901DFA"/>
    <w:rsid w:val="009027FB"/>
    <w:rsid w:val="009035C5"/>
    <w:rsid w:val="0090360E"/>
    <w:rsid w:val="0090478C"/>
    <w:rsid w:val="009051F7"/>
    <w:rsid w:val="00905F22"/>
    <w:rsid w:val="00906CA2"/>
    <w:rsid w:val="00907C1E"/>
    <w:rsid w:val="00910109"/>
    <w:rsid w:val="0091227D"/>
    <w:rsid w:val="00912A5B"/>
    <w:rsid w:val="00915C42"/>
    <w:rsid w:val="0092021D"/>
    <w:rsid w:val="009204F9"/>
    <w:rsid w:val="00921935"/>
    <w:rsid w:val="00924133"/>
    <w:rsid w:val="009248E8"/>
    <w:rsid w:val="00925133"/>
    <w:rsid w:val="00925AE4"/>
    <w:rsid w:val="00931547"/>
    <w:rsid w:val="00932E06"/>
    <w:rsid w:val="00933112"/>
    <w:rsid w:val="009337CC"/>
    <w:rsid w:val="0093634E"/>
    <w:rsid w:val="00937E69"/>
    <w:rsid w:val="00942BEC"/>
    <w:rsid w:val="00942FAD"/>
    <w:rsid w:val="00944B04"/>
    <w:rsid w:val="00945115"/>
    <w:rsid w:val="009472D9"/>
    <w:rsid w:val="009473FA"/>
    <w:rsid w:val="00947E2B"/>
    <w:rsid w:val="0095094D"/>
    <w:rsid w:val="00951131"/>
    <w:rsid w:val="00951313"/>
    <w:rsid w:val="00952766"/>
    <w:rsid w:val="009530A5"/>
    <w:rsid w:val="00955AAB"/>
    <w:rsid w:val="00955D2B"/>
    <w:rsid w:val="0095615F"/>
    <w:rsid w:val="00957268"/>
    <w:rsid w:val="0095740C"/>
    <w:rsid w:val="00957FDA"/>
    <w:rsid w:val="0096086D"/>
    <w:rsid w:val="009619E4"/>
    <w:rsid w:val="0096212C"/>
    <w:rsid w:val="00962671"/>
    <w:rsid w:val="009646CF"/>
    <w:rsid w:val="00965A0D"/>
    <w:rsid w:val="00970815"/>
    <w:rsid w:val="0097120D"/>
    <w:rsid w:val="009777E5"/>
    <w:rsid w:val="00980F3B"/>
    <w:rsid w:val="00982B69"/>
    <w:rsid w:val="00986028"/>
    <w:rsid w:val="009919CF"/>
    <w:rsid w:val="009A1DAA"/>
    <w:rsid w:val="009A63BF"/>
    <w:rsid w:val="009A7B40"/>
    <w:rsid w:val="009B11DC"/>
    <w:rsid w:val="009B2709"/>
    <w:rsid w:val="009B3169"/>
    <w:rsid w:val="009B5D63"/>
    <w:rsid w:val="009B6DBE"/>
    <w:rsid w:val="009C1FFA"/>
    <w:rsid w:val="009C3F13"/>
    <w:rsid w:val="009C6089"/>
    <w:rsid w:val="009C72E5"/>
    <w:rsid w:val="009C7A55"/>
    <w:rsid w:val="009D0BD3"/>
    <w:rsid w:val="009D69C0"/>
    <w:rsid w:val="009D6BBE"/>
    <w:rsid w:val="009E0487"/>
    <w:rsid w:val="009E0F5A"/>
    <w:rsid w:val="009E2531"/>
    <w:rsid w:val="009E3B08"/>
    <w:rsid w:val="009E4627"/>
    <w:rsid w:val="009E4DBB"/>
    <w:rsid w:val="009E714E"/>
    <w:rsid w:val="009E7443"/>
    <w:rsid w:val="009F0597"/>
    <w:rsid w:val="009F0675"/>
    <w:rsid w:val="009F0C70"/>
    <w:rsid w:val="009F42F8"/>
    <w:rsid w:val="009F488D"/>
    <w:rsid w:val="009F548D"/>
    <w:rsid w:val="00A00123"/>
    <w:rsid w:val="00A01762"/>
    <w:rsid w:val="00A036D7"/>
    <w:rsid w:val="00A03DFC"/>
    <w:rsid w:val="00A03F3E"/>
    <w:rsid w:val="00A0600C"/>
    <w:rsid w:val="00A109B5"/>
    <w:rsid w:val="00A11F90"/>
    <w:rsid w:val="00A1235C"/>
    <w:rsid w:val="00A137EB"/>
    <w:rsid w:val="00A148CA"/>
    <w:rsid w:val="00A17A01"/>
    <w:rsid w:val="00A17B0A"/>
    <w:rsid w:val="00A20BB5"/>
    <w:rsid w:val="00A21342"/>
    <w:rsid w:val="00A23AFA"/>
    <w:rsid w:val="00A25A0B"/>
    <w:rsid w:val="00A274A4"/>
    <w:rsid w:val="00A3133D"/>
    <w:rsid w:val="00A317FD"/>
    <w:rsid w:val="00A3223F"/>
    <w:rsid w:val="00A334CC"/>
    <w:rsid w:val="00A33B7F"/>
    <w:rsid w:val="00A3750A"/>
    <w:rsid w:val="00A404FF"/>
    <w:rsid w:val="00A46228"/>
    <w:rsid w:val="00A47F75"/>
    <w:rsid w:val="00A52742"/>
    <w:rsid w:val="00A527D7"/>
    <w:rsid w:val="00A55B33"/>
    <w:rsid w:val="00A602AB"/>
    <w:rsid w:val="00A60C37"/>
    <w:rsid w:val="00A63496"/>
    <w:rsid w:val="00A63D36"/>
    <w:rsid w:val="00A63DB5"/>
    <w:rsid w:val="00A64FEC"/>
    <w:rsid w:val="00A650AA"/>
    <w:rsid w:val="00A65ABE"/>
    <w:rsid w:val="00A70A9E"/>
    <w:rsid w:val="00A70DF9"/>
    <w:rsid w:val="00A72A57"/>
    <w:rsid w:val="00A73E80"/>
    <w:rsid w:val="00A7457A"/>
    <w:rsid w:val="00A75823"/>
    <w:rsid w:val="00A758DB"/>
    <w:rsid w:val="00A75DFF"/>
    <w:rsid w:val="00A76DD1"/>
    <w:rsid w:val="00A77B6E"/>
    <w:rsid w:val="00A800A8"/>
    <w:rsid w:val="00A8392C"/>
    <w:rsid w:val="00A85DBF"/>
    <w:rsid w:val="00A905AA"/>
    <w:rsid w:val="00A9119F"/>
    <w:rsid w:val="00A94C2C"/>
    <w:rsid w:val="00A94C5D"/>
    <w:rsid w:val="00A95C42"/>
    <w:rsid w:val="00A95E60"/>
    <w:rsid w:val="00A95E99"/>
    <w:rsid w:val="00A966B9"/>
    <w:rsid w:val="00AA06D6"/>
    <w:rsid w:val="00AA7290"/>
    <w:rsid w:val="00AA7AE2"/>
    <w:rsid w:val="00AB3199"/>
    <w:rsid w:val="00AB47E4"/>
    <w:rsid w:val="00AB68C7"/>
    <w:rsid w:val="00AB7C2A"/>
    <w:rsid w:val="00AC19CE"/>
    <w:rsid w:val="00AC1F4B"/>
    <w:rsid w:val="00AC310E"/>
    <w:rsid w:val="00AC341B"/>
    <w:rsid w:val="00AC44F2"/>
    <w:rsid w:val="00AC49CF"/>
    <w:rsid w:val="00AC5CC5"/>
    <w:rsid w:val="00AC69BD"/>
    <w:rsid w:val="00AC6F59"/>
    <w:rsid w:val="00AD07A5"/>
    <w:rsid w:val="00AD1C1F"/>
    <w:rsid w:val="00AD281B"/>
    <w:rsid w:val="00AD341A"/>
    <w:rsid w:val="00AD3759"/>
    <w:rsid w:val="00AD45D8"/>
    <w:rsid w:val="00AD660E"/>
    <w:rsid w:val="00AD7262"/>
    <w:rsid w:val="00AE06B8"/>
    <w:rsid w:val="00AE3AA7"/>
    <w:rsid w:val="00AE4862"/>
    <w:rsid w:val="00AE601F"/>
    <w:rsid w:val="00AE73E6"/>
    <w:rsid w:val="00AE7881"/>
    <w:rsid w:val="00AF0A11"/>
    <w:rsid w:val="00AF2C88"/>
    <w:rsid w:val="00AF37C9"/>
    <w:rsid w:val="00AF3AC1"/>
    <w:rsid w:val="00AF6877"/>
    <w:rsid w:val="00AF6FCA"/>
    <w:rsid w:val="00B0071B"/>
    <w:rsid w:val="00B0403B"/>
    <w:rsid w:val="00B05EA1"/>
    <w:rsid w:val="00B11185"/>
    <w:rsid w:val="00B11657"/>
    <w:rsid w:val="00B14DEA"/>
    <w:rsid w:val="00B17A38"/>
    <w:rsid w:val="00B216C7"/>
    <w:rsid w:val="00B223F5"/>
    <w:rsid w:val="00B24A61"/>
    <w:rsid w:val="00B25E38"/>
    <w:rsid w:val="00B26036"/>
    <w:rsid w:val="00B31061"/>
    <w:rsid w:val="00B337A7"/>
    <w:rsid w:val="00B33C64"/>
    <w:rsid w:val="00B35792"/>
    <w:rsid w:val="00B36A49"/>
    <w:rsid w:val="00B40977"/>
    <w:rsid w:val="00B40CC7"/>
    <w:rsid w:val="00B41AA1"/>
    <w:rsid w:val="00B451D3"/>
    <w:rsid w:val="00B456A9"/>
    <w:rsid w:val="00B50D87"/>
    <w:rsid w:val="00B532D1"/>
    <w:rsid w:val="00B540B7"/>
    <w:rsid w:val="00B56CC0"/>
    <w:rsid w:val="00B57241"/>
    <w:rsid w:val="00B577D3"/>
    <w:rsid w:val="00B6039D"/>
    <w:rsid w:val="00B6060B"/>
    <w:rsid w:val="00B60804"/>
    <w:rsid w:val="00B61CA2"/>
    <w:rsid w:val="00B63E15"/>
    <w:rsid w:val="00B66A0B"/>
    <w:rsid w:val="00B71933"/>
    <w:rsid w:val="00B71D73"/>
    <w:rsid w:val="00B72077"/>
    <w:rsid w:val="00B725D5"/>
    <w:rsid w:val="00B76C20"/>
    <w:rsid w:val="00B80498"/>
    <w:rsid w:val="00B81599"/>
    <w:rsid w:val="00B835BE"/>
    <w:rsid w:val="00B83755"/>
    <w:rsid w:val="00B8752C"/>
    <w:rsid w:val="00B87CC3"/>
    <w:rsid w:val="00B902E1"/>
    <w:rsid w:val="00B90E2A"/>
    <w:rsid w:val="00B93F3B"/>
    <w:rsid w:val="00BA03C8"/>
    <w:rsid w:val="00BA07D1"/>
    <w:rsid w:val="00BA0EDF"/>
    <w:rsid w:val="00BA5B02"/>
    <w:rsid w:val="00BA7168"/>
    <w:rsid w:val="00BB1261"/>
    <w:rsid w:val="00BB1A92"/>
    <w:rsid w:val="00BB1C93"/>
    <w:rsid w:val="00BB3111"/>
    <w:rsid w:val="00BB6B2B"/>
    <w:rsid w:val="00BB6DF4"/>
    <w:rsid w:val="00BB6EB6"/>
    <w:rsid w:val="00BB7CEF"/>
    <w:rsid w:val="00BB7D49"/>
    <w:rsid w:val="00BC0015"/>
    <w:rsid w:val="00BC18DC"/>
    <w:rsid w:val="00BC21AA"/>
    <w:rsid w:val="00BC3EC2"/>
    <w:rsid w:val="00BC51F6"/>
    <w:rsid w:val="00BC5E06"/>
    <w:rsid w:val="00BC68C2"/>
    <w:rsid w:val="00BD127B"/>
    <w:rsid w:val="00BD22E6"/>
    <w:rsid w:val="00BD2CE9"/>
    <w:rsid w:val="00BD316D"/>
    <w:rsid w:val="00BD3DBF"/>
    <w:rsid w:val="00BD53CD"/>
    <w:rsid w:val="00BD58AF"/>
    <w:rsid w:val="00BD6399"/>
    <w:rsid w:val="00BD6FAC"/>
    <w:rsid w:val="00BE0285"/>
    <w:rsid w:val="00BE0B4B"/>
    <w:rsid w:val="00BE3DBC"/>
    <w:rsid w:val="00BE48CC"/>
    <w:rsid w:val="00BE4D34"/>
    <w:rsid w:val="00BE6A92"/>
    <w:rsid w:val="00BE740E"/>
    <w:rsid w:val="00BE7885"/>
    <w:rsid w:val="00BF189E"/>
    <w:rsid w:val="00BF1971"/>
    <w:rsid w:val="00BF1A6A"/>
    <w:rsid w:val="00BF230C"/>
    <w:rsid w:val="00BF5FEC"/>
    <w:rsid w:val="00BF7C11"/>
    <w:rsid w:val="00C0116E"/>
    <w:rsid w:val="00C019D1"/>
    <w:rsid w:val="00C0205C"/>
    <w:rsid w:val="00C050C8"/>
    <w:rsid w:val="00C076D8"/>
    <w:rsid w:val="00C0799C"/>
    <w:rsid w:val="00C11C31"/>
    <w:rsid w:val="00C13E1C"/>
    <w:rsid w:val="00C14A9A"/>
    <w:rsid w:val="00C163EA"/>
    <w:rsid w:val="00C17DAB"/>
    <w:rsid w:val="00C20234"/>
    <w:rsid w:val="00C203DD"/>
    <w:rsid w:val="00C209CF"/>
    <w:rsid w:val="00C22ED5"/>
    <w:rsid w:val="00C2325D"/>
    <w:rsid w:val="00C23BF8"/>
    <w:rsid w:val="00C23DDB"/>
    <w:rsid w:val="00C243E9"/>
    <w:rsid w:val="00C244BA"/>
    <w:rsid w:val="00C31616"/>
    <w:rsid w:val="00C3190F"/>
    <w:rsid w:val="00C342F2"/>
    <w:rsid w:val="00C342FF"/>
    <w:rsid w:val="00C34BA2"/>
    <w:rsid w:val="00C35C20"/>
    <w:rsid w:val="00C3608B"/>
    <w:rsid w:val="00C37E38"/>
    <w:rsid w:val="00C40F0F"/>
    <w:rsid w:val="00C42D3B"/>
    <w:rsid w:val="00C42FAF"/>
    <w:rsid w:val="00C507E6"/>
    <w:rsid w:val="00C507FC"/>
    <w:rsid w:val="00C522AC"/>
    <w:rsid w:val="00C54B6C"/>
    <w:rsid w:val="00C571B8"/>
    <w:rsid w:val="00C6227A"/>
    <w:rsid w:val="00C62B71"/>
    <w:rsid w:val="00C62F32"/>
    <w:rsid w:val="00C62FB4"/>
    <w:rsid w:val="00C655B3"/>
    <w:rsid w:val="00C65F3C"/>
    <w:rsid w:val="00C709E9"/>
    <w:rsid w:val="00C73822"/>
    <w:rsid w:val="00C74C87"/>
    <w:rsid w:val="00C81124"/>
    <w:rsid w:val="00C81467"/>
    <w:rsid w:val="00C817BC"/>
    <w:rsid w:val="00C8562E"/>
    <w:rsid w:val="00C85A3B"/>
    <w:rsid w:val="00C8700B"/>
    <w:rsid w:val="00C91077"/>
    <w:rsid w:val="00C936AC"/>
    <w:rsid w:val="00C95B41"/>
    <w:rsid w:val="00C969F8"/>
    <w:rsid w:val="00C970F4"/>
    <w:rsid w:val="00CA705C"/>
    <w:rsid w:val="00CB1498"/>
    <w:rsid w:val="00CB18E5"/>
    <w:rsid w:val="00CB2529"/>
    <w:rsid w:val="00CB4ACF"/>
    <w:rsid w:val="00CC0932"/>
    <w:rsid w:val="00CC0DBA"/>
    <w:rsid w:val="00CC1BDF"/>
    <w:rsid w:val="00CC1ED1"/>
    <w:rsid w:val="00CC26A5"/>
    <w:rsid w:val="00CC3763"/>
    <w:rsid w:val="00CC7778"/>
    <w:rsid w:val="00CD33F7"/>
    <w:rsid w:val="00CD4355"/>
    <w:rsid w:val="00CD5DE5"/>
    <w:rsid w:val="00CD70A7"/>
    <w:rsid w:val="00CE0393"/>
    <w:rsid w:val="00CE1785"/>
    <w:rsid w:val="00CF21D4"/>
    <w:rsid w:val="00CF2396"/>
    <w:rsid w:val="00CF241A"/>
    <w:rsid w:val="00CF2526"/>
    <w:rsid w:val="00CF2860"/>
    <w:rsid w:val="00CF73EF"/>
    <w:rsid w:val="00CF7689"/>
    <w:rsid w:val="00CF7B39"/>
    <w:rsid w:val="00D00B27"/>
    <w:rsid w:val="00D00F14"/>
    <w:rsid w:val="00D0510F"/>
    <w:rsid w:val="00D07259"/>
    <w:rsid w:val="00D07275"/>
    <w:rsid w:val="00D145FE"/>
    <w:rsid w:val="00D15AB6"/>
    <w:rsid w:val="00D16D73"/>
    <w:rsid w:val="00D17174"/>
    <w:rsid w:val="00D2085B"/>
    <w:rsid w:val="00D23B62"/>
    <w:rsid w:val="00D246B3"/>
    <w:rsid w:val="00D25649"/>
    <w:rsid w:val="00D26179"/>
    <w:rsid w:val="00D3063B"/>
    <w:rsid w:val="00D32D60"/>
    <w:rsid w:val="00D3486B"/>
    <w:rsid w:val="00D34D67"/>
    <w:rsid w:val="00D36E67"/>
    <w:rsid w:val="00D40DCD"/>
    <w:rsid w:val="00D41134"/>
    <w:rsid w:val="00D41FDB"/>
    <w:rsid w:val="00D43178"/>
    <w:rsid w:val="00D440FC"/>
    <w:rsid w:val="00D4466B"/>
    <w:rsid w:val="00D447F4"/>
    <w:rsid w:val="00D44E15"/>
    <w:rsid w:val="00D457B1"/>
    <w:rsid w:val="00D465AA"/>
    <w:rsid w:val="00D470AE"/>
    <w:rsid w:val="00D510F4"/>
    <w:rsid w:val="00D519F2"/>
    <w:rsid w:val="00D51A50"/>
    <w:rsid w:val="00D529B3"/>
    <w:rsid w:val="00D53429"/>
    <w:rsid w:val="00D53BF8"/>
    <w:rsid w:val="00D5436C"/>
    <w:rsid w:val="00D5485C"/>
    <w:rsid w:val="00D54DE7"/>
    <w:rsid w:val="00D560C8"/>
    <w:rsid w:val="00D56AA5"/>
    <w:rsid w:val="00D5708D"/>
    <w:rsid w:val="00D573DE"/>
    <w:rsid w:val="00D6125C"/>
    <w:rsid w:val="00D6453F"/>
    <w:rsid w:val="00D64AA2"/>
    <w:rsid w:val="00D65647"/>
    <w:rsid w:val="00D66DD0"/>
    <w:rsid w:val="00D672E8"/>
    <w:rsid w:val="00D67947"/>
    <w:rsid w:val="00D70583"/>
    <w:rsid w:val="00D7208F"/>
    <w:rsid w:val="00D72410"/>
    <w:rsid w:val="00D74473"/>
    <w:rsid w:val="00D77F7C"/>
    <w:rsid w:val="00D815E9"/>
    <w:rsid w:val="00D82E02"/>
    <w:rsid w:val="00D83FD7"/>
    <w:rsid w:val="00D858A3"/>
    <w:rsid w:val="00D86C89"/>
    <w:rsid w:val="00D8725F"/>
    <w:rsid w:val="00D87819"/>
    <w:rsid w:val="00D90456"/>
    <w:rsid w:val="00D9052F"/>
    <w:rsid w:val="00D90693"/>
    <w:rsid w:val="00D92853"/>
    <w:rsid w:val="00D93CD0"/>
    <w:rsid w:val="00D943D4"/>
    <w:rsid w:val="00D96942"/>
    <w:rsid w:val="00D96B02"/>
    <w:rsid w:val="00DA2474"/>
    <w:rsid w:val="00DA3907"/>
    <w:rsid w:val="00DA43D3"/>
    <w:rsid w:val="00DA55ED"/>
    <w:rsid w:val="00DA64C1"/>
    <w:rsid w:val="00DA69FC"/>
    <w:rsid w:val="00DA6CB4"/>
    <w:rsid w:val="00DB0511"/>
    <w:rsid w:val="00DB1BB5"/>
    <w:rsid w:val="00DB5883"/>
    <w:rsid w:val="00DB62C1"/>
    <w:rsid w:val="00DC11F7"/>
    <w:rsid w:val="00DC3792"/>
    <w:rsid w:val="00DC46B6"/>
    <w:rsid w:val="00DC5911"/>
    <w:rsid w:val="00DC6C1B"/>
    <w:rsid w:val="00DD1F0C"/>
    <w:rsid w:val="00DD2BAE"/>
    <w:rsid w:val="00DD2D2C"/>
    <w:rsid w:val="00DD56D8"/>
    <w:rsid w:val="00DD5CFA"/>
    <w:rsid w:val="00DE142D"/>
    <w:rsid w:val="00DE2BD0"/>
    <w:rsid w:val="00DE3185"/>
    <w:rsid w:val="00DE36AA"/>
    <w:rsid w:val="00DE3A9D"/>
    <w:rsid w:val="00DE7F0B"/>
    <w:rsid w:val="00DF0FBB"/>
    <w:rsid w:val="00DF2398"/>
    <w:rsid w:val="00DF2969"/>
    <w:rsid w:val="00DF3E37"/>
    <w:rsid w:val="00DF4AA2"/>
    <w:rsid w:val="00DF734E"/>
    <w:rsid w:val="00E0061A"/>
    <w:rsid w:val="00E02523"/>
    <w:rsid w:val="00E02D19"/>
    <w:rsid w:val="00E0365D"/>
    <w:rsid w:val="00E05C3B"/>
    <w:rsid w:val="00E06814"/>
    <w:rsid w:val="00E119F2"/>
    <w:rsid w:val="00E12072"/>
    <w:rsid w:val="00E135DD"/>
    <w:rsid w:val="00E13679"/>
    <w:rsid w:val="00E13C4F"/>
    <w:rsid w:val="00E15164"/>
    <w:rsid w:val="00E2097B"/>
    <w:rsid w:val="00E2475D"/>
    <w:rsid w:val="00E27905"/>
    <w:rsid w:val="00E27AC3"/>
    <w:rsid w:val="00E30D70"/>
    <w:rsid w:val="00E30DD3"/>
    <w:rsid w:val="00E325CC"/>
    <w:rsid w:val="00E33668"/>
    <w:rsid w:val="00E33951"/>
    <w:rsid w:val="00E355C5"/>
    <w:rsid w:val="00E3561B"/>
    <w:rsid w:val="00E360BC"/>
    <w:rsid w:val="00E36636"/>
    <w:rsid w:val="00E3688C"/>
    <w:rsid w:val="00E4022A"/>
    <w:rsid w:val="00E41228"/>
    <w:rsid w:val="00E42080"/>
    <w:rsid w:val="00E45102"/>
    <w:rsid w:val="00E4519C"/>
    <w:rsid w:val="00E46EFA"/>
    <w:rsid w:val="00E47D7B"/>
    <w:rsid w:val="00E502D8"/>
    <w:rsid w:val="00E5200A"/>
    <w:rsid w:val="00E53B62"/>
    <w:rsid w:val="00E5577A"/>
    <w:rsid w:val="00E60AB2"/>
    <w:rsid w:val="00E60B5F"/>
    <w:rsid w:val="00E6127D"/>
    <w:rsid w:val="00E625AA"/>
    <w:rsid w:val="00E63EC5"/>
    <w:rsid w:val="00E65F23"/>
    <w:rsid w:val="00E676C5"/>
    <w:rsid w:val="00E67CFF"/>
    <w:rsid w:val="00E700AC"/>
    <w:rsid w:val="00E70363"/>
    <w:rsid w:val="00E7211E"/>
    <w:rsid w:val="00E72245"/>
    <w:rsid w:val="00E727C1"/>
    <w:rsid w:val="00E73497"/>
    <w:rsid w:val="00E74E1E"/>
    <w:rsid w:val="00E7644F"/>
    <w:rsid w:val="00E76C02"/>
    <w:rsid w:val="00E8481D"/>
    <w:rsid w:val="00E86166"/>
    <w:rsid w:val="00E87C7C"/>
    <w:rsid w:val="00E906E3"/>
    <w:rsid w:val="00E925FF"/>
    <w:rsid w:val="00E9586A"/>
    <w:rsid w:val="00E97539"/>
    <w:rsid w:val="00EA00D1"/>
    <w:rsid w:val="00EA1B34"/>
    <w:rsid w:val="00EA1B8B"/>
    <w:rsid w:val="00EA528E"/>
    <w:rsid w:val="00EB0051"/>
    <w:rsid w:val="00EB0C20"/>
    <w:rsid w:val="00EB4765"/>
    <w:rsid w:val="00EC07E9"/>
    <w:rsid w:val="00EC0A00"/>
    <w:rsid w:val="00EC0C83"/>
    <w:rsid w:val="00EC1C0E"/>
    <w:rsid w:val="00EC42DA"/>
    <w:rsid w:val="00EC6883"/>
    <w:rsid w:val="00EC7303"/>
    <w:rsid w:val="00EC7F6A"/>
    <w:rsid w:val="00ED120F"/>
    <w:rsid w:val="00ED2531"/>
    <w:rsid w:val="00ED527A"/>
    <w:rsid w:val="00ED6A98"/>
    <w:rsid w:val="00ED7356"/>
    <w:rsid w:val="00ED77A8"/>
    <w:rsid w:val="00EE1949"/>
    <w:rsid w:val="00EE220B"/>
    <w:rsid w:val="00EE659F"/>
    <w:rsid w:val="00EE705E"/>
    <w:rsid w:val="00EF021E"/>
    <w:rsid w:val="00EF3336"/>
    <w:rsid w:val="00F02557"/>
    <w:rsid w:val="00F04600"/>
    <w:rsid w:val="00F05A1A"/>
    <w:rsid w:val="00F1033D"/>
    <w:rsid w:val="00F10973"/>
    <w:rsid w:val="00F13080"/>
    <w:rsid w:val="00F13A7D"/>
    <w:rsid w:val="00F155E1"/>
    <w:rsid w:val="00F20480"/>
    <w:rsid w:val="00F2162E"/>
    <w:rsid w:val="00F2476B"/>
    <w:rsid w:val="00F2574A"/>
    <w:rsid w:val="00F2758F"/>
    <w:rsid w:val="00F3154A"/>
    <w:rsid w:val="00F324F4"/>
    <w:rsid w:val="00F33B8B"/>
    <w:rsid w:val="00F33FDE"/>
    <w:rsid w:val="00F34654"/>
    <w:rsid w:val="00F4069F"/>
    <w:rsid w:val="00F407E2"/>
    <w:rsid w:val="00F42038"/>
    <w:rsid w:val="00F42985"/>
    <w:rsid w:val="00F448D2"/>
    <w:rsid w:val="00F454BC"/>
    <w:rsid w:val="00F471E6"/>
    <w:rsid w:val="00F52809"/>
    <w:rsid w:val="00F53041"/>
    <w:rsid w:val="00F5315D"/>
    <w:rsid w:val="00F532BA"/>
    <w:rsid w:val="00F540BB"/>
    <w:rsid w:val="00F5712F"/>
    <w:rsid w:val="00F60531"/>
    <w:rsid w:val="00F6294A"/>
    <w:rsid w:val="00F65FDC"/>
    <w:rsid w:val="00F67A64"/>
    <w:rsid w:val="00F73482"/>
    <w:rsid w:val="00F737F8"/>
    <w:rsid w:val="00F73CC6"/>
    <w:rsid w:val="00F747A6"/>
    <w:rsid w:val="00F7670B"/>
    <w:rsid w:val="00F76756"/>
    <w:rsid w:val="00F7752C"/>
    <w:rsid w:val="00F81408"/>
    <w:rsid w:val="00F814E5"/>
    <w:rsid w:val="00F81ABC"/>
    <w:rsid w:val="00F83989"/>
    <w:rsid w:val="00F83B80"/>
    <w:rsid w:val="00F8413E"/>
    <w:rsid w:val="00F85528"/>
    <w:rsid w:val="00F85876"/>
    <w:rsid w:val="00F87940"/>
    <w:rsid w:val="00F90C9B"/>
    <w:rsid w:val="00F9345D"/>
    <w:rsid w:val="00F94FE0"/>
    <w:rsid w:val="00F95DEB"/>
    <w:rsid w:val="00F95E0F"/>
    <w:rsid w:val="00F965F8"/>
    <w:rsid w:val="00F96F9A"/>
    <w:rsid w:val="00FA01AF"/>
    <w:rsid w:val="00FA35E0"/>
    <w:rsid w:val="00FA49B4"/>
    <w:rsid w:val="00FA5E29"/>
    <w:rsid w:val="00FB1E2A"/>
    <w:rsid w:val="00FB4422"/>
    <w:rsid w:val="00FB521E"/>
    <w:rsid w:val="00FC232F"/>
    <w:rsid w:val="00FC5C57"/>
    <w:rsid w:val="00FD30DD"/>
    <w:rsid w:val="00FD4ACB"/>
    <w:rsid w:val="00FD76A4"/>
    <w:rsid w:val="00FE1EFA"/>
    <w:rsid w:val="00FE2CDC"/>
    <w:rsid w:val="00FE4A4A"/>
    <w:rsid w:val="00FE69B9"/>
    <w:rsid w:val="00FE7EEF"/>
    <w:rsid w:val="00FF0D5A"/>
    <w:rsid w:val="00FF3458"/>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AE"/>
    <w:pPr>
      <w:spacing w:line="240" w:lineRule="auto"/>
      <w:jc w:val="both"/>
    </w:pPr>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2"/>
      </w:numPr>
      <w:spacing w:before="480" w:after="120"/>
    </w:pPr>
    <w:rPr>
      <w:b/>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3"/>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386313"/>
    <w:pPr>
      <w:spacing w:after="100"/>
      <w:ind w:left="220"/>
    </w:p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styleId="BodyText">
    <w:name w:val="Body Text"/>
    <w:basedOn w:val="Normal"/>
    <w:link w:val="BodyTextChar"/>
    <w:rsid w:val="00515424"/>
    <w:pPr>
      <w:spacing w:before="120" w:after="60"/>
      <w:jc w:val="left"/>
    </w:pPr>
    <w:rPr>
      <w:rFonts w:ascii="Arial" w:eastAsia="Times New Roman" w:hAnsi="Arial" w:cs="Arial"/>
      <w:iCs/>
      <w:sz w:val="20"/>
      <w:szCs w:val="24"/>
    </w:rPr>
  </w:style>
  <w:style w:type="character" w:customStyle="1" w:styleId="BodyTextChar">
    <w:name w:val="Body Text Char"/>
    <w:basedOn w:val="DefaultParagraphFont"/>
    <w:link w:val="BodyText"/>
    <w:rsid w:val="00515424"/>
    <w:rPr>
      <w:rFonts w:ascii="Arial" w:eastAsia="Times New Roman" w:hAnsi="Arial" w:cs="Arial"/>
      <w:iCs/>
      <w:sz w:val="20"/>
      <w:szCs w:val="24"/>
    </w:rPr>
  </w:style>
  <w:style w:type="paragraph" w:customStyle="1" w:styleId="bullet">
    <w:name w:val="bullet"/>
    <w:basedOn w:val="Normal"/>
    <w:rsid w:val="00515424"/>
    <w:pPr>
      <w:numPr>
        <w:numId w:val="6"/>
      </w:numPr>
      <w:spacing w:before="120" w:after="120"/>
    </w:pPr>
    <w:rPr>
      <w:rFonts w:ascii="Trebuchet MS" w:eastAsia="Times New Roman" w:hAnsi="Trebuchet MS" w:cs="Arial"/>
      <w:sz w:val="20"/>
      <w:szCs w:val="24"/>
    </w:rPr>
  </w:style>
  <w:style w:type="paragraph" w:styleId="TOC8">
    <w:name w:val="toc 8"/>
    <w:basedOn w:val="Normal"/>
    <w:next w:val="Normal"/>
    <w:autoRedefine/>
    <w:uiPriority w:val="39"/>
    <w:rsid w:val="00515424"/>
    <w:pPr>
      <w:numPr>
        <w:ilvl w:val="4"/>
        <w:numId w:val="6"/>
      </w:numPr>
      <w:spacing w:before="120" w:after="120"/>
    </w:pPr>
    <w:rPr>
      <w:rFonts w:ascii="Trebuchet MS" w:eastAsia="Times New Roman" w:hAnsi="Trebuchet MS" w:cs="Times New Roman"/>
      <w:sz w:val="20"/>
      <w:szCs w:val="24"/>
    </w:rPr>
  </w:style>
  <w:style w:type="paragraph" w:customStyle="1" w:styleId="Normal1">
    <w:name w:val="Normal1"/>
    <w:basedOn w:val="Normal"/>
    <w:rsid w:val="001B3E00"/>
    <w:pPr>
      <w:spacing w:before="60" w:after="60"/>
    </w:pPr>
    <w:rPr>
      <w:rFonts w:ascii="Trebuchet MS" w:eastAsia="Times New Roman" w:hAnsi="Trebuchet M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AE"/>
    <w:pPr>
      <w:spacing w:line="240" w:lineRule="auto"/>
      <w:jc w:val="both"/>
    </w:pPr>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2"/>
      </w:numPr>
      <w:spacing w:before="480" w:after="120"/>
    </w:pPr>
    <w:rPr>
      <w:b/>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3"/>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386313"/>
    <w:pPr>
      <w:spacing w:after="100"/>
      <w:ind w:left="220"/>
    </w:p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styleId="BodyText">
    <w:name w:val="Body Text"/>
    <w:basedOn w:val="Normal"/>
    <w:link w:val="BodyTextChar"/>
    <w:rsid w:val="00515424"/>
    <w:pPr>
      <w:spacing w:before="120" w:after="60"/>
      <w:jc w:val="left"/>
    </w:pPr>
    <w:rPr>
      <w:rFonts w:ascii="Arial" w:eastAsia="Times New Roman" w:hAnsi="Arial" w:cs="Arial"/>
      <w:iCs/>
      <w:sz w:val="20"/>
      <w:szCs w:val="24"/>
    </w:rPr>
  </w:style>
  <w:style w:type="character" w:customStyle="1" w:styleId="BodyTextChar">
    <w:name w:val="Body Text Char"/>
    <w:basedOn w:val="DefaultParagraphFont"/>
    <w:link w:val="BodyText"/>
    <w:rsid w:val="00515424"/>
    <w:rPr>
      <w:rFonts w:ascii="Arial" w:eastAsia="Times New Roman" w:hAnsi="Arial" w:cs="Arial"/>
      <w:iCs/>
      <w:sz w:val="20"/>
      <w:szCs w:val="24"/>
    </w:rPr>
  </w:style>
  <w:style w:type="paragraph" w:customStyle="1" w:styleId="bullet">
    <w:name w:val="bullet"/>
    <w:basedOn w:val="Normal"/>
    <w:rsid w:val="00515424"/>
    <w:pPr>
      <w:numPr>
        <w:numId w:val="6"/>
      </w:numPr>
      <w:spacing w:before="120" w:after="120"/>
    </w:pPr>
    <w:rPr>
      <w:rFonts w:ascii="Trebuchet MS" w:eastAsia="Times New Roman" w:hAnsi="Trebuchet MS" w:cs="Arial"/>
      <w:sz w:val="20"/>
      <w:szCs w:val="24"/>
    </w:rPr>
  </w:style>
  <w:style w:type="paragraph" w:styleId="TOC8">
    <w:name w:val="toc 8"/>
    <w:basedOn w:val="Normal"/>
    <w:next w:val="Normal"/>
    <w:autoRedefine/>
    <w:uiPriority w:val="39"/>
    <w:rsid w:val="00515424"/>
    <w:pPr>
      <w:numPr>
        <w:ilvl w:val="4"/>
        <w:numId w:val="6"/>
      </w:numPr>
      <w:spacing w:before="120" w:after="120"/>
    </w:pPr>
    <w:rPr>
      <w:rFonts w:ascii="Trebuchet MS" w:eastAsia="Times New Roman" w:hAnsi="Trebuchet MS" w:cs="Times New Roman"/>
      <w:sz w:val="20"/>
      <w:szCs w:val="24"/>
    </w:rPr>
  </w:style>
  <w:style w:type="paragraph" w:customStyle="1" w:styleId="Normal1">
    <w:name w:val="Normal1"/>
    <w:basedOn w:val="Normal"/>
    <w:rsid w:val="001B3E00"/>
    <w:pPr>
      <w:spacing w:before="60" w:after="60"/>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84267">
      <w:bodyDiv w:val="1"/>
      <w:marLeft w:val="0"/>
      <w:marRight w:val="0"/>
      <w:marTop w:val="0"/>
      <w:marBottom w:val="0"/>
      <w:divBdr>
        <w:top w:val="none" w:sz="0" w:space="0" w:color="auto"/>
        <w:left w:val="none" w:sz="0" w:space="0" w:color="auto"/>
        <w:bottom w:val="none" w:sz="0" w:space="0" w:color="auto"/>
        <w:right w:val="none" w:sz="0" w:space="0" w:color="auto"/>
      </w:divBdr>
    </w:div>
    <w:div w:id="1849320586">
      <w:bodyDiv w:val="1"/>
      <w:marLeft w:val="0"/>
      <w:marRight w:val="0"/>
      <w:marTop w:val="0"/>
      <w:marBottom w:val="0"/>
      <w:divBdr>
        <w:top w:val="none" w:sz="0" w:space="0" w:color="auto"/>
        <w:left w:val="none" w:sz="0" w:space="0" w:color="auto"/>
        <w:bottom w:val="none" w:sz="0" w:space="0" w:color="auto"/>
        <w:right w:val="none" w:sz="0" w:space="0" w:color="auto"/>
      </w:divBdr>
      <w:divsChild>
        <w:div w:id="855928029">
          <w:marLeft w:val="0"/>
          <w:marRight w:val="0"/>
          <w:marTop w:val="225"/>
          <w:marBottom w:val="0"/>
          <w:divBdr>
            <w:top w:val="none" w:sz="0" w:space="0" w:color="auto"/>
            <w:left w:val="none" w:sz="0" w:space="0" w:color="auto"/>
            <w:bottom w:val="none" w:sz="0" w:space="0" w:color="auto"/>
            <w:right w:val="none" w:sz="0" w:space="0" w:color="auto"/>
          </w:divBdr>
        </w:div>
      </w:divsChild>
    </w:div>
    <w:div w:id="20291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E8F7-B449-45EF-8EBE-21A8CC89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dc:creator>Carmen NECSESCU</dc:creator>
  <dc:description>Draft 2</dc:description>
  <cp:lastModifiedBy>Carmen NECSESCU</cp:lastModifiedBy>
  <cp:revision>2</cp:revision>
  <cp:lastPrinted>2016-10-13T10:29:00Z</cp:lastPrinted>
  <dcterms:created xsi:type="dcterms:W3CDTF">2016-10-13T10:32:00Z</dcterms:created>
  <dcterms:modified xsi:type="dcterms:W3CDTF">2016-10-13T10:32:00Z</dcterms:modified>
</cp:coreProperties>
</file>