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C4" w:rsidRPr="00CE74C3" w:rsidRDefault="00056BBD" w:rsidP="00A52DC4">
      <w:pPr>
        <w:spacing w:line="240" w:lineRule="auto"/>
        <w:ind w:firstLine="0"/>
        <w:jc w:val="right"/>
        <w:rPr>
          <w:b/>
          <w:bCs w:val="0"/>
          <w:noProof w:val="0"/>
          <w:sz w:val="20"/>
          <w:szCs w:val="20"/>
        </w:rPr>
      </w:pPr>
      <w:r w:rsidRPr="00CE74C3">
        <w:rPr>
          <w:b/>
          <w:bCs w:val="0"/>
          <w:noProof w:val="0"/>
          <w:sz w:val="20"/>
          <w:szCs w:val="20"/>
        </w:rPr>
        <w:t>Anexa 4.5.2.3-E</w:t>
      </w:r>
    </w:p>
    <w:p w:rsidR="00A52DC4" w:rsidRDefault="00A52DC4" w:rsidP="00F86864">
      <w:pPr>
        <w:spacing w:line="276" w:lineRule="auto"/>
        <w:ind w:firstLine="0"/>
        <w:jc w:val="center"/>
        <w:rPr>
          <w:b/>
          <w:bCs w:val="0"/>
          <w:noProof w:val="0"/>
        </w:rPr>
      </w:pPr>
    </w:p>
    <w:p w:rsidR="00A52DC4" w:rsidRDefault="00A52DC4" w:rsidP="00F86864">
      <w:pPr>
        <w:spacing w:line="276" w:lineRule="auto"/>
        <w:ind w:firstLine="0"/>
        <w:jc w:val="center"/>
        <w:rPr>
          <w:b/>
          <w:bCs w:val="0"/>
          <w:noProof w:val="0"/>
        </w:rPr>
      </w:pPr>
    </w:p>
    <w:p w:rsidR="00F86864" w:rsidRPr="001D1944" w:rsidRDefault="00F86864" w:rsidP="00F86864">
      <w:pPr>
        <w:spacing w:line="276" w:lineRule="auto"/>
        <w:ind w:firstLine="0"/>
        <w:jc w:val="center"/>
        <w:rPr>
          <w:b/>
          <w:bCs w:val="0"/>
          <w:noProof w:val="0"/>
        </w:rPr>
      </w:pPr>
      <w:r w:rsidRPr="001D1944">
        <w:rPr>
          <w:b/>
          <w:bCs w:val="0"/>
          <w:noProof w:val="0"/>
        </w:rPr>
        <w:t>LISTA DE VERIFICARE A PROCEDURII DE ATRIBUIRE A CONTRACTULUI</w:t>
      </w:r>
    </w:p>
    <w:p w:rsidR="00681244" w:rsidRDefault="00F86864" w:rsidP="00056BBD">
      <w:pPr>
        <w:spacing w:line="276" w:lineRule="auto"/>
        <w:ind w:firstLine="0"/>
        <w:jc w:val="center"/>
        <w:rPr>
          <w:bCs w:val="0"/>
          <w:noProof w:val="0"/>
        </w:rPr>
      </w:pPr>
      <w:r w:rsidRPr="001D1944">
        <w:rPr>
          <w:b/>
          <w:bCs w:val="0"/>
          <w:noProof w:val="0"/>
        </w:rPr>
        <w:t>DE SERVICII SOCIALE ȘI ALTE SERVICII SPECIFICE INCLUSE ÎN ANEXA NR. 2  LA LEGEA nr. 98/2016</w:t>
      </w:r>
      <w:r w:rsidRPr="001D1944">
        <w:rPr>
          <w:bCs w:val="0"/>
          <w:noProof w:val="0"/>
        </w:rPr>
        <w:t xml:space="preserve">   </w:t>
      </w:r>
    </w:p>
    <w:p w:rsidR="00056BBD" w:rsidRDefault="00056BBD" w:rsidP="00056BBD">
      <w:pPr>
        <w:spacing w:line="276" w:lineRule="auto"/>
        <w:ind w:firstLine="0"/>
        <w:jc w:val="left"/>
        <w:rPr>
          <w:bCs w:val="0"/>
          <w:noProof w:val="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28"/>
      </w:tblGrid>
      <w:tr w:rsidR="005E1EA9" w:rsidRPr="009B55E3" w:rsidTr="005E1EA9">
        <w:trPr>
          <w:cantSplit/>
          <w:trHeight w:val="13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 xml:space="preserve">Programul </w:t>
            </w:r>
            <w:proofErr w:type="spellStart"/>
            <w:r w:rsidRPr="00CF4EE6">
              <w:rPr>
                <w:b/>
                <w:bCs w:val="0"/>
                <w:noProof w:val="0"/>
                <w:sz w:val="20"/>
              </w:rPr>
              <w:t>Operaţional</w:t>
            </w:r>
            <w:proofErr w:type="spellEnd"/>
            <w:r w:rsidRPr="00CF4EE6">
              <w:rPr>
                <w:b/>
                <w:bCs w:val="0"/>
                <w:noProof w:val="0"/>
                <w:sz w:val="20"/>
              </w:rPr>
              <w:t>:</w:t>
            </w:r>
          </w:p>
        </w:tc>
        <w:tc>
          <w:tcPr>
            <w:tcW w:w="5528" w:type="dxa"/>
            <w:shd w:val="pct10" w:color="000000" w:fill="FFFFFF"/>
            <w:vAlign w:val="center"/>
          </w:tcPr>
          <w:p w:rsidR="005E1EA9" w:rsidRPr="009B55E3" w:rsidRDefault="005E1EA9" w:rsidP="0084246A">
            <w:pPr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13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>Axa prioritară:</w:t>
            </w:r>
          </w:p>
        </w:tc>
        <w:tc>
          <w:tcPr>
            <w:tcW w:w="5528" w:type="dxa"/>
            <w:shd w:val="pct10" w:color="000000" w:fill="FFFFFF"/>
          </w:tcPr>
          <w:p w:rsidR="005E1EA9" w:rsidRPr="003F7007" w:rsidRDefault="005E1EA9" w:rsidP="0084246A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14072F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521E78">
              <w:rPr>
                <w:b/>
                <w:sz w:val="20"/>
                <w:szCs w:val="20"/>
                <w:lang w:val="en-GB"/>
              </w:rPr>
              <w:t>Prioritate de investitie:</w:t>
            </w:r>
            <w:bookmarkStart w:id="0" w:name="_GoBack"/>
            <w:bookmarkEnd w:id="0"/>
          </w:p>
        </w:tc>
        <w:tc>
          <w:tcPr>
            <w:tcW w:w="5528" w:type="dxa"/>
            <w:shd w:val="pct10" w:color="000000" w:fill="FFFFFF"/>
          </w:tcPr>
          <w:p w:rsidR="005E1EA9" w:rsidRPr="003F7007" w:rsidRDefault="005E1EA9" w:rsidP="008424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EA9" w:rsidRPr="004B323A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>Codul proiectului (SMIS):</w:t>
            </w:r>
          </w:p>
        </w:tc>
        <w:tc>
          <w:tcPr>
            <w:tcW w:w="5528" w:type="dxa"/>
            <w:shd w:val="pct10" w:color="000000" w:fill="FFFFFF"/>
          </w:tcPr>
          <w:p w:rsidR="005E1EA9" w:rsidRPr="00CF4EE6" w:rsidRDefault="005E1EA9" w:rsidP="0084246A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>Titlul proiectului:</w:t>
            </w:r>
          </w:p>
        </w:tc>
        <w:tc>
          <w:tcPr>
            <w:tcW w:w="5528" w:type="dxa"/>
            <w:shd w:val="pct10" w:color="000000" w:fill="FFFFFF"/>
          </w:tcPr>
          <w:p w:rsidR="005E1EA9" w:rsidRPr="003F7007" w:rsidRDefault="005E1EA9" w:rsidP="0084246A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13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>Denumire beneficiar:</w:t>
            </w:r>
          </w:p>
        </w:tc>
        <w:tc>
          <w:tcPr>
            <w:tcW w:w="5528" w:type="dxa"/>
            <w:shd w:val="pct10" w:color="000000" w:fill="FFFFFF"/>
          </w:tcPr>
          <w:p w:rsidR="005E1EA9" w:rsidRPr="003F7007" w:rsidRDefault="005E1EA9" w:rsidP="0084246A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EA9" w:rsidRPr="003D186F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>Tipul contractului:</w:t>
            </w:r>
          </w:p>
        </w:tc>
        <w:tc>
          <w:tcPr>
            <w:tcW w:w="5528" w:type="dxa"/>
            <w:shd w:val="pct10" w:color="000000" w:fill="FFFFFF"/>
          </w:tcPr>
          <w:p w:rsidR="005E1EA9" w:rsidRPr="003D186F" w:rsidRDefault="005E1EA9" w:rsidP="0084246A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 xml:space="preserve">Denumire </w:t>
            </w:r>
            <w:proofErr w:type="spellStart"/>
            <w:r w:rsidRPr="00CF4EE6">
              <w:rPr>
                <w:b/>
                <w:bCs w:val="0"/>
                <w:noProof w:val="0"/>
                <w:sz w:val="20"/>
              </w:rPr>
              <w:t>achiziţie</w:t>
            </w:r>
            <w:proofErr w:type="spellEnd"/>
            <w:r w:rsidRPr="00CF4EE6">
              <w:rPr>
                <w:b/>
                <w:bCs w:val="0"/>
                <w:noProof w:val="0"/>
                <w:sz w:val="20"/>
              </w:rPr>
              <w:t>:</w:t>
            </w:r>
          </w:p>
        </w:tc>
        <w:tc>
          <w:tcPr>
            <w:tcW w:w="5528" w:type="dxa"/>
            <w:shd w:val="pct10" w:color="000000" w:fill="FFFFFF"/>
          </w:tcPr>
          <w:p w:rsidR="005E1EA9" w:rsidRPr="00577FFA" w:rsidRDefault="005E1EA9" w:rsidP="0084246A">
            <w:pPr>
              <w:ind w:firstLine="0"/>
              <w:rPr>
                <w:bCs w:val="0"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 xml:space="preserve">Valoarea </w:t>
            </w:r>
            <w:r>
              <w:rPr>
                <w:b/>
                <w:bCs w:val="0"/>
                <w:noProof w:val="0"/>
                <w:sz w:val="20"/>
              </w:rPr>
              <w:t xml:space="preserve">estimata a </w:t>
            </w:r>
            <w:r w:rsidRPr="00CF4EE6">
              <w:rPr>
                <w:b/>
                <w:bCs w:val="0"/>
                <w:noProof w:val="0"/>
                <w:sz w:val="20"/>
              </w:rPr>
              <w:t>contractului (fără TVA):</w:t>
            </w:r>
          </w:p>
        </w:tc>
        <w:tc>
          <w:tcPr>
            <w:tcW w:w="5528" w:type="dxa"/>
            <w:shd w:val="pct10" w:color="000000" w:fill="FFFFFF"/>
          </w:tcPr>
          <w:p w:rsidR="005E1EA9" w:rsidRPr="00577FFA" w:rsidRDefault="005E1EA9" w:rsidP="0084246A">
            <w:pPr>
              <w:ind w:firstLine="0"/>
              <w:rPr>
                <w:bCs w:val="0"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225"/>
        </w:trPr>
        <w:tc>
          <w:tcPr>
            <w:tcW w:w="4678" w:type="dxa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>Procedura aplicată:</w:t>
            </w:r>
          </w:p>
        </w:tc>
        <w:tc>
          <w:tcPr>
            <w:tcW w:w="5528" w:type="dxa"/>
            <w:shd w:val="pct10" w:color="000000" w:fill="FFFFFF"/>
          </w:tcPr>
          <w:p w:rsidR="005E1EA9" w:rsidRPr="00D31B25" w:rsidRDefault="005E1EA9" w:rsidP="0084246A">
            <w:pPr>
              <w:ind w:firstLine="0"/>
              <w:rPr>
                <w:bCs w:val="0"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 xml:space="preserve">Nr. </w:t>
            </w:r>
            <w:proofErr w:type="spellStart"/>
            <w:r w:rsidRPr="00CF4EE6">
              <w:rPr>
                <w:b/>
                <w:bCs w:val="0"/>
                <w:noProof w:val="0"/>
                <w:sz w:val="20"/>
              </w:rPr>
              <w:t>şi</w:t>
            </w:r>
            <w:proofErr w:type="spellEnd"/>
            <w:r w:rsidRPr="00CF4EE6">
              <w:rPr>
                <w:b/>
                <w:bCs w:val="0"/>
                <w:noProof w:val="0"/>
                <w:sz w:val="20"/>
              </w:rPr>
              <w:t xml:space="preserve"> data contractului de </w:t>
            </w:r>
            <w:proofErr w:type="spellStart"/>
            <w:r w:rsidRPr="00CF4EE6">
              <w:rPr>
                <w:b/>
                <w:bCs w:val="0"/>
                <w:noProof w:val="0"/>
                <w:sz w:val="20"/>
              </w:rPr>
              <w:t>achiziţie</w:t>
            </w:r>
            <w:proofErr w:type="spellEnd"/>
            <w:r w:rsidRPr="00CF4EE6">
              <w:rPr>
                <w:b/>
                <w:bCs w:val="0"/>
                <w:noProof w:val="0"/>
                <w:sz w:val="20"/>
              </w:rPr>
              <w:t>:</w:t>
            </w:r>
          </w:p>
        </w:tc>
        <w:tc>
          <w:tcPr>
            <w:tcW w:w="5528" w:type="dxa"/>
            <w:shd w:val="pct10" w:color="000000" w:fill="FFFFFF"/>
          </w:tcPr>
          <w:p w:rsidR="005E1EA9" w:rsidRDefault="005E1EA9" w:rsidP="0084246A">
            <w:pPr>
              <w:ind w:firstLine="0"/>
              <w:rPr>
                <w:b/>
                <w:bCs w:val="0"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 xml:space="preserve">Act </w:t>
            </w:r>
            <w:proofErr w:type="spellStart"/>
            <w:r w:rsidRPr="00CF4EE6">
              <w:rPr>
                <w:b/>
                <w:bCs w:val="0"/>
                <w:noProof w:val="0"/>
                <w:sz w:val="20"/>
              </w:rPr>
              <w:t>adiţional</w:t>
            </w:r>
            <w:proofErr w:type="spellEnd"/>
            <w:r w:rsidRPr="00CF4EE6">
              <w:rPr>
                <w:b/>
                <w:bCs w:val="0"/>
                <w:noProof w:val="0"/>
                <w:sz w:val="20"/>
              </w:rPr>
              <w:t xml:space="preserve"> nr.:</w:t>
            </w:r>
          </w:p>
        </w:tc>
        <w:tc>
          <w:tcPr>
            <w:tcW w:w="5528" w:type="dxa"/>
            <w:shd w:val="pct10" w:color="000000" w:fill="FFFFFF"/>
          </w:tcPr>
          <w:p w:rsidR="005E1EA9" w:rsidRPr="003F7007" w:rsidRDefault="005E1EA9" w:rsidP="0084246A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EA9" w:rsidRPr="003F7007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>Contractor:</w:t>
            </w:r>
          </w:p>
        </w:tc>
        <w:tc>
          <w:tcPr>
            <w:tcW w:w="5528" w:type="dxa"/>
            <w:shd w:val="pct10" w:color="000000" w:fill="FFFFFF"/>
          </w:tcPr>
          <w:p w:rsidR="005E1EA9" w:rsidRPr="003F7007" w:rsidRDefault="005E1EA9" w:rsidP="0084246A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EA9" w:rsidRPr="009B55E3" w:rsidTr="005E1EA9">
        <w:trPr>
          <w:cantSplit/>
          <w:trHeight w:val="225"/>
        </w:trPr>
        <w:tc>
          <w:tcPr>
            <w:tcW w:w="4678" w:type="dxa"/>
            <w:vAlign w:val="center"/>
          </w:tcPr>
          <w:p w:rsidR="005E1EA9" w:rsidRPr="00CF4EE6" w:rsidRDefault="005E1EA9" w:rsidP="0084246A">
            <w:pPr>
              <w:spacing w:line="240" w:lineRule="auto"/>
              <w:ind w:firstLine="0"/>
              <w:jc w:val="left"/>
              <w:rPr>
                <w:b/>
                <w:bCs w:val="0"/>
                <w:noProof w:val="0"/>
                <w:sz w:val="20"/>
              </w:rPr>
            </w:pPr>
            <w:r w:rsidRPr="00CF4EE6">
              <w:rPr>
                <w:b/>
                <w:bCs w:val="0"/>
                <w:noProof w:val="0"/>
                <w:sz w:val="20"/>
              </w:rPr>
              <w:t>Valoarea contractului (fără TVA):</w:t>
            </w:r>
          </w:p>
        </w:tc>
        <w:tc>
          <w:tcPr>
            <w:tcW w:w="5528" w:type="dxa"/>
            <w:shd w:val="pct10" w:color="000000" w:fill="FFFFFF"/>
          </w:tcPr>
          <w:p w:rsidR="005E1EA9" w:rsidRPr="009B55E3" w:rsidRDefault="005E1EA9" w:rsidP="0084246A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6BBD" w:rsidRDefault="00056BBD" w:rsidP="00056BBD">
      <w:pPr>
        <w:spacing w:line="276" w:lineRule="auto"/>
        <w:ind w:firstLine="0"/>
        <w:jc w:val="left"/>
        <w:rPr>
          <w:bCs w:val="0"/>
          <w:noProof w:val="0"/>
        </w:rPr>
      </w:pPr>
    </w:p>
    <w:p w:rsidR="00056BBD" w:rsidRPr="001D1944" w:rsidRDefault="00056BBD" w:rsidP="00056BBD">
      <w:pPr>
        <w:spacing w:line="276" w:lineRule="auto"/>
        <w:ind w:firstLine="0"/>
        <w:jc w:val="left"/>
        <w:rPr>
          <w:bCs w:val="0"/>
          <w:noProof w:val="0"/>
        </w:rPr>
      </w:pP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08"/>
        <w:gridCol w:w="1417"/>
        <w:gridCol w:w="4243"/>
      </w:tblGrid>
      <w:tr w:rsidR="00F86864" w:rsidRPr="001D1944" w:rsidTr="00056BBD">
        <w:trPr>
          <w:cantSplit/>
          <w:jc w:val="center"/>
        </w:trPr>
        <w:tc>
          <w:tcPr>
            <w:tcW w:w="636" w:type="dxa"/>
            <w:vMerge w:val="restart"/>
            <w:shd w:val="clear" w:color="auto" w:fill="C0C0C0"/>
          </w:tcPr>
          <w:p w:rsidR="00F86864" w:rsidRPr="001D1944" w:rsidRDefault="00F86864" w:rsidP="00514233">
            <w:pPr>
              <w:spacing w:line="276" w:lineRule="auto"/>
              <w:ind w:firstLine="0"/>
              <w:jc w:val="center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>Nr.</w:t>
            </w:r>
          </w:p>
        </w:tc>
        <w:tc>
          <w:tcPr>
            <w:tcW w:w="3908" w:type="dxa"/>
            <w:vMerge w:val="restart"/>
            <w:shd w:val="clear" w:color="auto" w:fill="C0C0C0"/>
          </w:tcPr>
          <w:p w:rsidR="00F86864" w:rsidRPr="001D1944" w:rsidRDefault="00F86864" w:rsidP="00514233">
            <w:pPr>
              <w:spacing w:line="276" w:lineRule="auto"/>
              <w:ind w:firstLine="0"/>
              <w:jc w:val="center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>Elemente de verificat</w:t>
            </w:r>
          </w:p>
        </w:tc>
        <w:tc>
          <w:tcPr>
            <w:tcW w:w="1417" w:type="dxa"/>
            <w:shd w:val="clear" w:color="auto" w:fill="C0C0C0"/>
          </w:tcPr>
          <w:p w:rsidR="00F86864" w:rsidRPr="001D1944" w:rsidRDefault="00F86864" w:rsidP="00514233">
            <w:pPr>
              <w:spacing w:line="276" w:lineRule="auto"/>
              <w:ind w:firstLine="0"/>
              <w:jc w:val="center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Verificare </w:t>
            </w:r>
          </w:p>
        </w:tc>
        <w:tc>
          <w:tcPr>
            <w:tcW w:w="4243" w:type="dxa"/>
            <w:shd w:val="clear" w:color="auto" w:fill="C0C0C0"/>
          </w:tcPr>
          <w:p w:rsidR="00F86864" w:rsidRPr="001D1944" w:rsidRDefault="00F86864" w:rsidP="00514233">
            <w:pPr>
              <w:spacing w:line="276" w:lineRule="auto"/>
              <w:ind w:firstLine="0"/>
              <w:jc w:val="center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>Comentarii/semnătură</w:t>
            </w:r>
          </w:p>
        </w:tc>
      </w:tr>
      <w:tr w:rsidR="00F86864" w:rsidRPr="001D1944" w:rsidTr="00056BBD">
        <w:trPr>
          <w:cantSplit/>
          <w:jc w:val="center"/>
        </w:trPr>
        <w:tc>
          <w:tcPr>
            <w:tcW w:w="636" w:type="dxa"/>
            <w:vMerge/>
            <w:shd w:val="clear" w:color="auto" w:fill="C0C0C0"/>
            <w:vAlign w:val="center"/>
          </w:tcPr>
          <w:p w:rsidR="00F86864" w:rsidRPr="001D1944" w:rsidRDefault="00F86864" w:rsidP="00514233">
            <w:pPr>
              <w:spacing w:line="276" w:lineRule="auto"/>
              <w:ind w:firstLine="0"/>
              <w:jc w:val="center"/>
              <w:rPr>
                <w:bCs w:val="0"/>
                <w:noProof w:val="0"/>
              </w:rPr>
            </w:pPr>
          </w:p>
        </w:tc>
        <w:tc>
          <w:tcPr>
            <w:tcW w:w="3908" w:type="dxa"/>
            <w:vMerge/>
            <w:shd w:val="clear" w:color="auto" w:fill="C0C0C0"/>
            <w:vAlign w:val="center"/>
          </w:tcPr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F86864" w:rsidRPr="001D1944" w:rsidRDefault="00F86864" w:rsidP="00514233">
            <w:pPr>
              <w:spacing w:line="276" w:lineRule="auto"/>
              <w:ind w:firstLine="0"/>
              <w:jc w:val="center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>Da/Nu</w:t>
            </w:r>
          </w:p>
        </w:tc>
        <w:tc>
          <w:tcPr>
            <w:tcW w:w="4243" w:type="dxa"/>
            <w:shd w:val="clear" w:color="auto" w:fill="C0C0C0"/>
            <w:vAlign w:val="center"/>
          </w:tcPr>
          <w:p w:rsidR="00F86864" w:rsidRPr="001D1944" w:rsidRDefault="00F86864" w:rsidP="00514233">
            <w:pPr>
              <w:spacing w:line="276" w:lineRule="auto"/>
              <w:ind w:firstLine="0"/>
              <w:jc w:val="center"/>
              <w:rPr>
                <w:bCs w:val="0"/>
                <w:noProof w:val="0"/>
              </w:rPr>
            </w:pPr>
          </w:p>
        </w:tc>
      </w:tr>
      <w:tr w:rsidR="00F86864" w:rsidRPr="001D1944" w:rsidTr="00056BBD">
        <w:trPr>
          <w:jc w:val="center"/>
        </w:trPr>
        <w:tc>
          <w:tcPr>
            <w:tcW w:w="636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1D1944">
              <w:rPr>
                <w:b/>
                <w:bCs w:val="0"/>
                <w:noProof w:val="0"/>
              </w:rPr>
              <w:t>1.</w:t>
            </w:r>
          </w:p>
        </w:tc>
        <w:tc>
          <w:tcPr>
            <w:tcW w:w="3908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Pentru acoperirea </w:t>
            </w:r>
            <w:proofErr w:type="spellStart"/>
            <w:r w:rsidRPr="001D1944">
              <w:rPr>
                <w:bCs w:val="0"/>
                <w:noProof w:val="0"/>
              </w:rPr>
              <w:t>aceleiaşi</w:t>
            </w:r>
            <w:proofErr w:type="spellEnd"/>
            <w:r w:rsidRPr="001D1944">
              <w:rPr>
                <w:bCs w:val="0"/>
                <w:noProof w:val="0"/>
              </w:rPr>
              <w:t xml:space="preserve"> </w:t>
            </w:r>
            <w:proofErr w:type="spellStart"/>
            <w:r w:rsidRPr="001D1944">
              <w:rPr>
                <w:bCs w:val="0"/>
                <w:noProof w:val="0"/>
              </w:rPr>
              <w:t>necesităţi</w:t>
            </w:r>
            <w:proofErr w:type="spellEnd"/>
            <w:r w:rsidRPr="001D1944">
              <w:rPr>
                <w:bCs w:val="0"/>
                <w:noProof w:val="0"/>
              </w:rPr>
              <w:t xml:space="preserve"> în cadrul proiectului autoritatea contractantă nu a divizat contractul de </w:t>
            </w:r>
            <w:proofErr w:type="spellStart"/>
            <w:r w:rsidRPr="001D1944">
              <w:rPr>
                <w:bCs w:val="0"/>
                <w:noProof w:val="0"/>
              </w:rPr>
              <w:t>achiziţie</w:t>
            </w:r>
            <w:proofErr w:type="spellEnd"/>
            <w:r w:rsidRPr="001D1944">
              <w:rPr>
                <w:bCs w:val="0"/>
                <w:noProof w:val="0"/>
              </w:rPr>
              <w:t xml:space="preserve"> publică cu scopul de a evita aplicarea prevederile art.7 alin (1) </w:t>
            </w:r>
            <w:proofErr w:type="spellStart"/>
            <w:r w:rsidRPr="001D1944">
              <w:rPr>
                <w:bCs w:val="0"/>
                <w:noProof w:val="0"/>
              </w:rPr>
              <w:t>lit.c</w:t>
            </w:r>
            <w:proofErr w:type="spellEnd"/>
            <w:r w:rsidRPr="001D1944">
              <w:rPr>
                <w:bCs w:val="0"/>
                <w:noProof w:val="0"/>
              </w:rPr>
              <w:t>) din Legea nr.98/2016?</w:t>
            </w:r>
          </w:p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1417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</w:tcPr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(se verifică dacă contractul de </w:t>
            </w:r>
            <w:proofErr w:type="spellStart"/>
            <w:r w:rsidRPr="001D1944">
              <w:rPr>
                <w:bCs w:val="0"/>
                <w:noProof w:val="0"/>
              </w:rPr>
              <w:t>achiziţie</w:t>
            </w:r>
            <w:proofErr w:type="spellEnd"/>
            <w:r w:rsidRPr="001D1944">
              <w:rPr>
                <w:bCs w:val="0"/>
                <w:noProof w:val="0"/>
              </w:rPr>
              <w:t xml:space="preserve"> publică a fost divizat, prin raportare la Planul de </w:t>
            </w:r>
            <w:proofErr w:type="spellStart"/>
            <w:r w:rsidRPr="001D1944">
              <w:rPr>
                <w:bCs w:val="0"/>
                <w:noProof w:val="0"/>
              </w:rPr>
              <w:t>achiziţie</w:t>
            </w:r>
            <w:proofErr w:type="spellEnd"/>
            <w:r w:rsidRPr="001D1944">
              <w:rPr>
                <w:bCs w:val="0"/>
                <w:noProof w:val="0"/>
              </w:rPr>
              <w:t xml:space="preserve"> al proiectului, respectiv încadrarea în pragurile valorice prevăzute Legea nr.98/2016)</w:t>
            </w:r>
          </w:p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</w:p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  <w:u w:val="single"/>
              </w:rPr>
            </w:pPr>
            <w:r w:rsidRPr="001D1944">
              <w:rPr>
                <w:bCs w:val="0"/>
                <w:noProof w:val="0"/>
                <w:u w:val="single"/>
              </w:rPr>
              <w:t>Documente verificate:</w:t>
            </w:r>
          </w:p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1.Planul de </w:t>
            </w:r>
            <w:proofErr w:type="spellStart"/>
            <w:r w:rsidRPr="001D1944">
              <w:rPr>
                <w:bCs w:val="0"/>
                <w:noProof w:val="0"/>
              </w:rPr>
              <w:t>achiziţii</w:t>
            </w:r>
            <w:proofErr w:type="spellEnd"/>
            <w:r w:rsidRPr="001D1944">
              <w:rPr>
                <w:bCs w:val="0"/>
                <w:noProof w:val="0"/>
              </w:rPr>
              <w:t xml:space="preserve"> al proiectului </w:t>
            </w:r>
          </w:p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>2. Strategia de contractare</w:t>
            </w:r>
          </w:p>
        </w:tc>
      </w:tr>
      <w:tr w:rsidR="00F86864" w:rsidRPr="001D1944" w:rsidTr="00056BBD">
        <w:trPr>
          <w:jc w:val="center"/>
        </w:trPr>
        <w:tc>
          <w:tcPr>
            <w:tcW w:w="636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1D1944">
              <w:rPr>
                <w:b/>
                <w:bCs w:val="0"/>
                <w:noProof w:val="0"/>
              </w:rPr>
              <w:t>2.</w:t>
            </w:r>
          </w:p>
        </w:tc>
        <w:tc>
          <w:tcPr>
            <w:tcW w:w="3908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>Autoritatea contractantă și-a făcut  cunoscută intenția de a achiziționa produsele/serviciile prin publicarea unui anunț de participare sau prin intermediul unui anunț de intenție valabil in mod continuu?</w:t>
            </w:r>
          </w:p>
        </w:tc>
        <w:tc>
          <w:tcPr>
            <w:tcW w:w="1417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</w:tcPr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>(se verifică anunțurile din SEAP și JOUE, inclusiv din punct de vedere al respectării formatelor standard stabilite  de CE în temeiul dispozițiilor art.51 din Directiva 2014/24/UE – conf.art.106 din HG 395/2016)</w:t>
            </w:r>
          </w:p>
        </w:tc>
      </w:tr>
      <w:tr w:rsidR="00F86864" w:rsidRPr="001D1944" w:rsidTr="00056BBD">
        <w:trPr>
          <w:jc w:val="center"/>
        </w:trPr>
        <w:tc>
          <w:tcPr>
            <w:tcW w:w="636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1D1944">
              <w:rPr>
                <w:b/>
                <w:bCs w:val="0"/>
                <w:noProof w:val="0"/>
              </w:rPr>
              <w:t>3.</w:t>
            </w:r>
          </w:p>
        </w:tc>
        <w:tc>
          <w:tcPr>
            <w:tcW w:w="3908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Autoritatea contractantă a adus modificări condițiilor de calificare în </w:t>
            </w:r>
            <w:r w:rsidRPr="001D1944">
              <w:rPr>
                <w:bCs w:val="0"/>
                <w:noProof w:val="0"/>
              </w:rPr>
              <w:lastRenderedPageBreak/>
              <w:t>etapa de depunere a ofertelor? a fost publicat un anunț de tip erată?</w:t>
            </w:r>
          </w:p>
        </w:tc>
        <w:tc>
          <w:tcPr>
            <w:tcW w:w="1417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</w:tcPr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(se verifică anunțurile din SEAP și JOUE, inclusiv din punct de vedere al respectării </w:t>
            </w:r>
            <w:r w:rsidRPr="001D1944">
              <w:rPr>
                <w:bCs w:val="0"/>
                <w:noProof w:val="0"/>
              </w:rPr>
              <w:lastRenderedPageBreak/>
              <w:t>formatelor standard stabilite  de CE în temeiul dispozițiilor art.51 din Directiva 2014/24/UE – conf.art.106 din HG 395/2016)</w:t>
            </w:r>
          </w:p>
        </w:tc>
      </w:tr>
      <w:tr w:rsidR="00F86864" w:rsidRPr="001D1944" w:rsidTr="00056BBD">
        <w:trPr>
          <w:jc w:val="center"/>
        </w:trPr>
        <w:tc>
          <w:tcPr>
            <w:tcW w:w="636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1D1944">
              <w:rPr>
                <w:b/>
                <w:bCs w:val="0"/>
                <w:noProof w:val="0"/>
              </w:rPr>
              <w:lastRenderedPageBreak/>
              <w:t>4.</w:t>
            </w:r>
          </w:p>
        </w:tc>
        <w:tc>
          <w:tcPr>
            <w:tcW w:w="3908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Dacă au fost solicitate, </w:t>
            </w:r>
            <w:proofErr w:type="spellStart"/>
            <w:r w:rsidRPr="001D1944">
              <w:rPr>
                <w:bCs w:val="0"/>
                <w:noProof w:val="0"/>
              </w:rPr>
              <w:t>condiţiile</w:t>
            </w:r>
            <w:proofErr w:type="spellEnd"/>
            <w:r w:rsidRPr="001D1944">
              <w:rPr>
                <w:bCs w:val="0"/>
                <w:noProof w:val="0"/>
              </w:rPr>
              <w:t>/</w:t>
            </w:r>
            <w:proofErr w:type="spellStart"/>
            <w:r w:rsidRPr="001D1944">
              <w:rPr>
                <w:bCs w:val="0"/>
                <w:noProof w:val="0"/>
              </w:rPr>
              <w:t>cerinţele</w:t>
            </w:r>
            <w:proofErr w:type="spellEnd"/>
            <w:r w:rsidRPr="001D1944">
              <w:rPr>
                <w:bCs w:val="0"/>
                <w:noProof w:val="0"/>
              </w:rPr>
              <w:t xml:space="preserve"> referitoare la atribuirea unui astfel de contract nu creează discriminare directă sau indirectă </w:t>
            </w:r>
            <w:proofErr w:type="spellStart"/>
            <w:r w:rsidRPr="001D1944">
              <w:rPr>
                <w:bCs w:val="0"/>
                <w:noProof w:val="0"/>
              </w:rPr>
              <w:t>faţă</w:t>
            </w:r>
            <w:proofErr w:type="spellEnd"/>
            <w:r w:rsidRPr="001D1944">
              <w:rPr>
                <w:bCs w:val="0"/>
                <w:noProof w:val="0"/>
              </w:rPr>
              <w:t xml:space="preserve"> de </w:t>
            </w:r>
            <w:proofErr w:type="spellStart"/>
            <w:r w:rsidRPr="001D1944">
              <w:rPr>
                <w:bCs w:val="0"/>
                <w:noProof w:val="0"/>
              </w:rPr>
              <w:t>potenţialii</w:t>
            </w:r>
            <w:proofErr w:type="spellEnd"/>
            <w:r w:rsidRPr="001D1944">
              <w:rPr>
                <w:bCs w:val="0"/>
                <w:noProof w:val="0"/>
              </w:rPr>
              <w:t xml:space="preserve"> </w:t>
            </w:r>
            <w:proofErr w:type="spellStart"/>
            <w:r w:rsidRPr="001D1944">
              <w:rPr>
                <w:bCs w:val="0"/>
                <w:noProof w:val="0"/>
              </w:rPr>
              <w:t>ofertanţi</w:t>
            </w:r>
            <w:proofErr w:type="spellEnd"/>
            <w:r w:rsidRPr="001D1944">
              <w:rPr>
                <w:bCs w:val="0"/>
                <w:noProof w:val="0"/>
              </w:rPr>
              <w:t xml:space="preserve"> din alte state membre ale UE?</w:t>
            </w:r>
          </w:p>
        </w:tc>
        <w:tc>
          <w:tcPr>
            <w:tcW w:w="1417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</w:tcPr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(se verifică dacă au fost impuse </w:t>
            </w:r>
            <w:proofErr w:type="spellStart"/>
            <w:r w:rsidRPr="001D1944">
              <w:rPr>
                <w:bCs w:val="0"/>
                <w:noProof w:val="0"/>
              </w:rPr>
              <w:t>cerinţe</w:t>
            </w:r>
            <w:proofErr w:type="spellEnd"/>
            <w:r w:rsidRPr="001D1944">
              <w:rPr>
                <w:bCs w:val="0"/>
                <w:noProof w:val="0"/>
              </w:rPr>
              <w:t xml:space="preserve">  legate de stabilirea </w:t>
            </w:r>
            <w:proofErr w:type="spellStart"/>
            <w:r w:rsidRPr="001D1944">
              <w:rPr>
                <w:bCs w:val="0"/>
                <w:noProof w:val="0"/>
              </w:rPr>
              <w:t>entităţilor</w:t>
            </w:r>
            <w:proofErr w:type="spellEnd"/>
            <w:r w:rsidRPr="001D1944">
              <w:rPr>
                <w:bCs w:val="0"/>
                <w:noProof w:val="0"/>
              </w:rPr>
              <w:t xml:space="preserve"> interesate în </w:t>
            </w:r>
            <w:proofErr w:type="spellStart"/>
            <w:r w:rsidRPr="001D1944">
              <w:rPr>
                <w:bCs w:val="0"/>
                <w:noProof w:val="0"/>
              </w:rPr>
              <w:t>acelaşi</w:t>
            </w:r>
            <w:proofErr w:type="spellEnd"/>
            <w:r w:rsidRPr="001D1944">
              <w:rPr>
                <w:bCs w:val="0"/>
                <w:noProof w:val="0"/>
              </w:rPr>
              <w:t xml:space="preserve"> stat membru sau regiune ca </w:t>
            </w:r>
            <w:proofErr w:type="spellStart"/>
            <w:r w:rsidRPr="001D1944">
              <w:rPr>
                <w:bCs w:val="0"/>
                <w:noProof w:val="0"/>
              </w:rPr>
              <w:t>şi</w:t>
            </w:r>
            <w:proofErr w:type="spellEnd"/>
            <w:r w:rsidRPr="001D1944">
              <w:rPr>
                <w:bCs w:val="0"/>
                <w:noProof w:val="0"/>
              </w:rPr>
              <w:t xml:space="preserve"> autoritatea contractantă)</w:t>
            </w:r>
          </w:p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</w:p>
        </w:tc>
      </w:tr>
      <w:tr w:rsidR="00F86864" w:rsidRPr="001D1944" w:rsidTr="00056BBD">
        <w:trPr>
          <w:jc w:val="center"/>
        </w:trPr>
        <w:tc>
          <w:tcPr>
            <w:tcW w:w="636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1D1944">
              <w:rPr>
                <w:b/>
                <w:bCs w:val="0"/>
                <w:noProof w:val="0"/>
              </w:rPr>
              <w:t>5.</w:t>
            </w:r>
          </w:p>
        </w:tc>
        <w:tc>
          <w:tcPr>
            <w:tcW w:w="3908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Dacă, în vederea îndeplinirii contractului, au fost solicitate eventuale diplome, certificate sau alte forme de dovezi scrise, documentele emise în alte state membre ce oferă un nivel echivalent de </w:t>
            </w:r>
            <w:proofErr w:type="spellStart"/>
            <w:r w:rsidRPr="001D1944">
              <w:rPr>
                <w:bCs w:val="0"/>
                <w:noProof w:val="0"/>
              </w:rPr>
              <w:t>garanţie</w:t>
            </w:r>
            <w:proofErr w:type="spellEnd"/>
            <w:r w:rsidRPr="001D1944">
              <w:rPr>
                <w:bCs w:val="0"/>
                <w:noProof w:val="0"/>
              </w:rPr>
              <w:t xml:space="preserve"> au fost acceptate?</w:t>
            </w:r>
          </w:p>
        </w:tc>
        <w:tc>
          <w:tcPr>
            <w:tcW w:w="1417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</w:tcPr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</w:p>
        </w:tc>
      </w:tr>
      <w:tr w:rsidR="00F86864" w:rsidRPr="001D1944" w:rsidTr="00056BBD">
        <w:trPr>
          <w:jc w:val="center"/>
        </w:trPr>
        <w:tc>
          <w:tcPr>
            <w:tcW w:w="636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1D1944">
              <w:rPr>
                <w:b/>
                <w:bCs w:val="0"/>
                <w:noProof w:val="0"/>
              </w:rPr>
              <w:t>6.</w:t>
            </w:r>
          </w:p>
        </w:tc>
        <w:tc>
          <w:tcPr>
            <w:tcW w:w="3908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 Criteriile de atribuire utilizate pentru atribuirea contractelor de </w:t>
            </w:r>
            <w:proofErr w:type="spellStart"/>
            <w:r w:rsidRPr="001D1944">
              <w:rPr>
                <w:bCs w:val="0"/>
                <w:noProof w:val="0"/>
              </w:rPr>
              <w:t>achizitie</w:t>
            </w:r>
            <w:proofErr w:type="spellEnd"/>
            <w:r w:rsidRPr="001D1944">
              <w:rPr>
                <w:bCs w:val="0"/>
                <w:noProof w:val="0"/>
              </w:rPr>
              <w:t xml:space="preserve"> publica/acordurilor-cadru  au fost cel mai bun raport calitate-</w:t>
            </w:r>
            <w:proofErr w:type="spellStart"/>
            <w:r w:rsidRPr="001D1944">
              <w:rPr>
                <w:bCs w:val="0"/>
                <w:noProof w:val="0"/>
              </w:rPr>
              <w:t>pret</w:t>
            </w:r>
            <w:proofErr w:type="spellEnd"/>
            <w:r w:rsidRPr="001D1944">
              <w:rPr>
                <w:bCs w:val="0"/>
                <w:noProof w:val="0"/>
              </w:rPr>
              <w:t xml:space="preserve"> sau cel m</w:t>
            </w:r>
            <w:r>
              <w:rPr>
                <w:bCs w:val="0"/>
                <w:noProof w:val="0"/>
              </w:rPr>
              <w:t>ai bun raport calitate - cost.?</w:t>
            </w:r>
          </w:p>
        </w:tc>
        <w:tc>
          <w:tcPr>
            <w:tcW w:w="1417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</w:tcPr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>(se verifică raportat la art. 187 alin. (3) lit. c) si d) din legea 98/2016)</w:t>
            </w:r>
          </w:p>
        </w:tc>
      </w:tr>
      <w:tr w:rsidR="00F86864" w:rsidRPr="001D1944" w:rsidTr="00056BBD">
        <w:trPr>
          <w:jc w:val="center"/>
        </w:trPr>
        <w:tc>
          <w:tcPr>
            <w:tcW w:w="636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1D1944">
              <w:rPr>
                <w:b/>
                <w:bCs w:val="0"/>
                <w:noProof w:val="0"/>
              </w:rPr>
              <w:t>7</w:t>
            </w:r>
          </w:p>
        </w:tc>
        <w:tc>
          <w:tcPr>
            <w:tcW w:w="3908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În măsura în care au fost depuse </w:t>
            </w:r>
            <w:proofErr w:type="spellStart"/>
            <w:r w:rsidRPr="001D1944">
              <w:rPr>
                <w:bCs w:val="0"/>
                <w:noProof w:val="0"/>
              </w:rPr>
              <w:t>contestaţii</w:t>
            </w:r>
            <w:proofErr w:type="spellEnd"/>
            <w:r w:rsidRPr="001D1944">
              <w:rPr>
                <w:bCs w:val="0"/>
                <w:noProof w:val="0"/>
              </w:rPr>
              <w:t xml:space="preserve">, contractul de </w:t>
            </w:r>
            <w:proofErr w:type="spellStart"/>
            <w:r w:rsidRPr="001D1944">
              <w:rPr>
                <w:bCs w:val="0"/>
                <w:noProof w:val="0"/>
              </w:rPr>
              <w:t>achiziţie</w:t>
            </w:r>
            <w:proofErr w:type="spellEnd"/>
            <w:r w:rsidRPr="001D1944">
              <w:rPr>
                <w:bCs w:val="0"/>
                <w:noProof w:val="0"/>
              </w:rPr>
              <w:t xml:space="preserve"> publică, a fost încheiat după comunicarea deciziei CNSC?</w:t>
            </w:r>
          </w:p>
        </w:tc>
        <w:tc>
          <w:tcPr>
            <w:tcW w:w="1417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</w:tcPr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  <w:spacing w:val="-4"/>
              </w:rPr>
              <w:t xml:space="preserve">(se verifică dacă contractul de </w:t>
            </w:r>
            <w:proofErr w:type="spellStart"/>
            <w:r w:rsidRPr="001D1944">
              <w:rPr>
                <w:bCs w:val="0"/>
                <w:noProof w:val="0"/>
                <w:spacing w:val="-4"/>
              </w:rPr>
              <w:t>achiziţie</w:t>
            </w:r>
            <w:proofErr w:type="spellEnd"/>
            <w:r w:rsidRPr="001D1944">
              <w:rPr>
                <w:bCs w:val="0"/>
                <w:noProof w:val="0"/>
                <w:spacing w:val="-4"/>
              </w:rPr>
              <w:t xml:space="preserve"> </w:t>
            </w:r>
            <w:r w:rsidRPr="001D1944">
              <w:rPr>
                <w:bCs w:val="0"/>
                <w:noProof w:val="0"/>
              </w:rPr>
              <w:t>publică a fost încheiat cu respectarea prevederilor legale )</w:t>
            </w:r>
          </w:p>
        </w:tc>
      </w:tr>
      <w:tr w:rsidR="00F86864" w:rsidRPr="001D1944" w:rsidTr="00056BBD">
        <w:trPr>
          <w:jc w:val="center"/>
        </w:trPr>
        <w:tc>
          <w:tcPr>
            <w:tcW w:w="636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1D1944">
              <w:rPr>
                <w:b/>
                <w:bCs w:val="0"/>
                <w:noProof w:val="0"/>
              </w:rPr>
              <w:t>8.</w:t>
            </w:r>
          </w:p>
        </w:tc>
        <w:tc>
          <w:tcPr>
            <w:tcW w:w="3908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Pentru acele contracte a căror valoare estimată este egală sau mai mare decât cea prevăzută la art. 7 alin. (1) </w:t>
            </w:r>
            <w:proofErr w:type="spellStart"/>
            <w:r w:rsidRPr="001D1944">
              <w:rPr>
                <w:bCs w:val="0"/>
                <w:noProof w:val="0"/>
              </w:rPr>
              <w:t>lit.c</w:t>
            </w:r>
            <w:proofErr w:type="spellEnd"/>
            <w:r w:rsidRPr="001D1944">
              <w:rPr>
                <w:bCs w:val="0"/>
                <w:noProof w:val="0"/>
              </w:rPr>
              <w:t xml:space="preserve">) din Legea 98/2016, a fost transmis spre </w:t>
            </w:r>
            <w:r>
              <w:rPr>
                <w:bCs w:val="0"/>
                <w:noProof w:val="0"/>
              </w:rPr>
              <w:t xml:space="preserve">publicare </w:t>
            </w:r>
            <w:proofErr w:type="spellStart"/>
            <w:r>
              <w:rPr>
                <w:bCs w:val="0"/>
                <w:noProof w:val="0"/>
              </w:rPr>
              <w:t>anunţul</w:t>
            </w:r>
            <w:proofErr w:type="spellEnd"/>
            <w:r>
              <w:rPr>
                <w:bCs w:val="0"/>
                <w:noProof w:val="0"/>
              </w:rPr>
              <w:t xml:space="preserve"> de atribuire?</w:t>
            </w:r>
          </w:p>
        </w:tc>
        <w:tc>
          <w:tcPr>
            <w:tcW w:w="1417" w:type="dxa"/>
          </w:tcPr>
          <w:p w:rsidR="00F86864" w:rsidRPr="001D1944" w:rsidRDefault="00F86864" w:rsidP="00514233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</w:tcPr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1D1944">
              <w:rPr>
                <w:bCs w:val="0"/>
                <w:noProof w:val="0"/>
              </w:rPr>
              <w:t xml:space="preserve">(se verifică dacă a fost transmis spre publicare </w:t>
            </w:r>
            <w:proofErr w:type="spellStart"/>
            <w:r w:rsidRPr="001D1944">
              <w:rPr>
                <w:bCs w:val="0"/>
                <w:noProof w:val="0"/>
              </w:rPr>
              <w:t>anunţul</w:t>
            </w:r>
            <w:proofErr w:type="spellEnd"/>
            <w:r w:rsidRPr="001D1944">
              <w:rPr>
                <w:bCs w:val="0"/>
                <w:noProof w:val="0"/>
              </w:rPr>
              <w:t xml:space="preserve"> de atribuire în SEAP </w:t>
            </w:r>
            <w:proofErr w:type="spellStart"/>
            <w:r w:rsidRPr="001D1944">
              <w:rPr>
                <w:bCs w:val="0"/>
                <w:noProof w:val="0"/>
              </w:rPr>
              <w:t>şi</w:t>
            </w:r>
            <w:proofErr w:type="spellEnd"/>
            <w:r w:rsidRPr="001D1944">
              <w:rPr>
                <w:bCs w:val="0"/>
                <w:noProof w:val="0"/>
              </w:rPr>
              <w:t xml:space="preserve"> în JOUE)</w:t>
            </w:r>
          </w:p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</w:p>
          <w:p w:rsidR="00F86864" w:rsidRPr="001D1944" w:rsidRDefault="00F86864" w:rsidP="00514233">
            <w:pPr>
              <w:spacing w:line="276" w:lineRule="auto"/>
              <w:ind w:firstLine="0"/>
              <w:rPr>
                <w:bCs w:val="0"/>
                <w:noProof w:val="0"/>
                <w:u w:val="single"/>
              </w:rPr>
            </w:pPr>
            <w:r w:rsidRPr="001D1944">
              <w:rPr>
                <w:bCs w:val="0"/>
                <w:noProof w:val="0"/>
                <w:u w:val="single"/>
              </w:rPr>
              <w:t>Verificări pe site-uri:</w:t>
            </w:r>
          </w:p>
          <w:p w:rsidR="00F86864" w:rsidRPr="001D1944" w:rsidRDefault="0014072F" w:rsidP="00514233">
            <w:pPr>
              <w:spacing w:line="276" w:lineRule="auto"/>
              <w:ind w:firstLine="0"/>
              <w:rPr>
                <w:bCs w:val="0"/>
                <w:noProof w:val="0"/>
              </w:rPr>
            </w:pPr>
            <w:hyperlink r:id="rId4" w:history="1">
              <w:r w:rsidR="00F86864" w:rsidRPr="006C198A">
                <w:rPr>
                  <w:bCs w:val="0"/>
                  <w:noProof w:val="0"/>
                  <w:color w:val="0000FF"/>
                  <w:u w:val="single"/>
                </w:rPr>
                <w:t>www.e-licitatie.ro</w:t>
              </w:r>
            </w:hyperlink>
            <w:r w:rsidR="00F86864">
              <w:rPr>
                <w:bCs w:val="0"/>
                <w:noProof w:val="0"/>
              </w:rPr>
              <w:t>;</w:t>
            </w:r>
          </w:p>
        </w:tc>
      </w:tr>
      <w:tr w:rsidR="00F874E9" w:rsidRPr="000160C3" w:rsidTr="00F874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F874E9">
              <w:rPr>
                <w:b/>
                <w:bCs w:val="0"/>
                <w:noProof w:val="0"/>
              </w:rPr>
              <w:t>EVITAREA CONFLICTULUI DE INTERESE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rPr>
                <w:bCs w:val="0"/>
                <w:noProof w:val="0"/>
              </w:rPr>
            </w:pPr>
          </w:p>
        </w:tc>
      </w:tr>
      <w:tr w:rsidR="00F874E9" w:rsidRPr="000160C3" w:rsidTr="00F874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F874E9">
              <w:rPr>
                <w:b/>
                <w:bCs w:val="0"/>
                <w:noProof w:val="0"/>
              </w:rPr>
              <w:t>9.1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F874E9">
              <w:rPr>
                <w:bCs w:val="0"/>
                <w:noProof w:val="0"/>
              </w:rPr>
              <w:t xml:space="preserve">Membrii comisiei de evaluare </w:t>
            </w:r>
            <w:proofErr w:type="spellStart"/>
            <w:r w:rsidRPr="00F874E9">
              <w:rPr>
                <w:bCs w:val="0"/>
                <w:noProof w:val="0"/>
              </w:rPr>
              <w:t>şi</w:t>
            </w:r>
            <w:proofErr w:type="spellEnd"/>
            <w:r w:rsidRPr="00F874E9">
              <w:rPr>
                <w:bCs w:val="0"/>
                <w:noProof w:val="0"/>
              </w:rPr>
              <w:t xml:space="preserve"> cei ai consiliului de </w:t>
            </w:r>
            <w:proofErr w:type="spellStart"/>
            <w:r w:rsidRPr="00F874E9">
              <w:rPr>
                <w:bCs w:val="0"/>
                <w:noProof w:val="0"/>
              </w:rPr>
              <w:t>administraţie</w:t>
            </w:r>
            <w:proofErr w:type="spellEnd"/>
            <w:r w:rsidRPr="00F874E9">
              <w:rPr>
                <w:bCs w:val="0"/>
                <w:noProof w:val="0"/>
              </w:rPr>
              <w:t>/conducerii/</w:t>
            </w:r>
            <w:proofErr w:type="spellStart"/>
            <w:r w:rsidRPr="00F874E9">
              <w:rPr>
                <w:bCs w:val="0"/>
                <w:noProof w:val="0"/>
              </w:rPr>
              <w:t>acţionarii</w:t>
            </w:r>
            <w:proofErr w:type="spellEnd"/>
            <w:r w:rsidRPr="00F874E9">
              <w:rPr>
                <w:bCs w:val="0"/>
                <w:noProof w:val="0"/>
              </w:rPr>
              <w:t xml:space="preserve"> nu se află în conflict de interese, astfel cum este reglementat de Legea nr. 98/2016, cu modificările </w:t>
            </w:r>
            <w:proofErr w:type="spellStart"/>
            <w:r w:rsidRPr="00F874E9">
              <w:rPr>
                <w:bCs w:val="0"/>
                <w:noProof w:val="0"/>
              </w:rPr>
              <w:t>şi</w:t>
            </w:r>
            <w:proofErr w:type="spellEnd"/>
            <w:r w:rsidRPr="00F874E9">
              <w:rPr>
                <w:bCs w:val="0"/>
                <w:noProof w:val="0"/>
              </w:rPr>
              <w:t xml:space="preserve"> completările ulterioare, Legea 161/2003 cu modificările </w:t>
            </w:r>
            <w:proofErr w:type="spellStart"/>
            <w:r w:rsidRPr="00F874E9">
              <w:rPr>
                <w:bCs w:val="0"/>
                <w:noProof w:val="0"/>
              </w:rPr>
              <w:t>şi</w:t>
            </w:r>
            <w:proofErr w:type="spellEnd"/>
            <w:r w:rsidRPr="00F874E9">
              <w:rPr>
                <w:bCs w:val="0"/>
                <w:noProof w:val="0"/>
              </w:rPr>
              <w:t xml:space="preserve"> completările ulterioare </w:t>
            </w:r>
            <w:proofErr w:type="spellStart"/>
            <w:r w:rsidRPr="00F874E9">
              <w:rPr>
                <w:bCs w:val="0"/>
                <w:noProof w:val="0"/>
              </w:rPr>
              <w:t>şi</w:t>
            </w:r>
            <w:proofErr w:type="spellEnd"/>
            <w:r w:rsidRPr="00F874E9">
              <w:rPr>
                <w:bCs w:val="0"/>
                <w:noProof w:val="0"/>
              </w:rPr>
              <w:t xml:space="preserve"> O.U.G. 66/2011?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F874E9">
              <w:rPr>
                <w:bCs w:val="0"/>
                <w:noProof w:val="0"/>
              </w:rPr>
              <w:t xml:space="preserve">Se verifică </w:t>
            </w:r>
            <w:proofErr w:type="spellStart"/>
            <w:r w:rsidRPr="00F874E9">
              <w:rPr>
                <w:bCs w:val="0"/>
                <w:noProof w:val="0"/>
              </w:rPr>
              <w:t>existenţa</w:t>
            </w:r>
            <w:proofErr w:type="spellEnd"/>
            <w:r w:rsidRPr="00F874E9">
              <w:rPr>
                <w:bCs w:val="0"/>
                <w:noProof w:val="0"/>
              </w:rPr>
              <w:t xml:space="preserve"> </w:t>
            </w:r>
            <w:proofErr w:type="spellStart"/>
            <w:r w:rsidRPr="00F874E9">
              <w:rPr>
                <w:bCs w:val="0"/>
                <w:noProof w:val="0"/>
              </w:rPr>
              <w:t>şi</w:t>
            </w:r>
            <w:proofErr w:type="spellEnd"/>
            <w:r w:rsidRPr="00F874E9">
              <w:rPr>
                <w:bCs w:val="0"/>
                <w:noProof w:val="0"/>
              </w:rPr>
              <w:t xml:space="preserve"> </w:t>
            </w:r>
            <w:proofErr w:type="spellStart"/>
            <w:r w:rsidRPr="00F874E9">
              <w:rPr>
                <w:bCs w:val="0"/>
                <w:noProof w:val="0"/>
              </w:rPr>
              <w:t>conţinutul</w:t>
            </w:r>
            <w:proofErr w:type="spellEnd"/>
            <w:r w:rsidRPr="00F874E9">
              <w:rPr>
                <w:bCs w:val="0"/>
                <w:noProof w:val="0"/>
              </w:rPr>
              <w:t xml:space="preserve"> </w:t>
            </w:r>
            <w:proofErr w:type="spellStart"/>
            <w:r w:rsidRPr="00F874E9">
              <w:rPr>
                <w:bCs w:val="0"/>
                <w:noProof w:val="0"/>
              </w:rPr>
              <w:t>Declaraţiilor</w:t>
            </w:r>
            <w:proofErr w:type="spellEnd"/>
            <w:r w:rsidRPr="00F874E9">
              <w:rPr>
                <w:bCs w:val="0"/>
                <w:noProof w:val="0"/>
              </w:rPr>
              <w:t xml:space="preserve"> de </w:t>
            </w:r>
            <w:proofErr w:type="spellStart"/>
            <w:r w:rsidRPr="00F874E9">
              <w:rPr>
                <w:bCs w:val="0"/>
                <w:noProof w:val="0"/>
              </w:rPr>
              <w:t>imparţialitate</w:t>
            </w:r>
            <w:proofErr w:type="spellEnd"/>
            <w:r w:rsidRPr="00F874E9">
              <w:rPr>
                <w:bCs w:val="0"/>
                <w:noProof w:val="0"/>
              </w:rPr>
              <w:t xml:space="preserve"> ale membrilor comisiei de evaluare, inclusiv </w:t>
            </w:r>
            <w:proofErr w:type="spellStart"/>
            <w:r w:rsidRPr="00F874E9">
              <w:rPr>
                <w:bCs w:val="0"/>
                <w:noProof w:val="0"/>
              </w:rPr>
              <w:t>ţinând</w:t>
            </w:r>
            <w:proofErr w:type="spellEnd"/>
            <w:r w:rsidRPr="00F874E9">
              <w:rPr>
                <w:bCs w:val="0"/>
                <w:noProof w:val="0"/>
              </w:rPr>
              <w:t xml:space="preserve"> seama de prevederile Legii nr. 98/2016 </w:t>
            </w:r>
            <w:proofErr w:type="spellStart"/>
            <w:r w:rsidRPr="00F874E9">
              <w:rPr>
                <w:bCs w:val="0"/>
                <w:noProof w:val="0"/>
              </w:rPr>
              <w:t>şi</w:t>
            </w:r>
            <w:proofErr w:type="spellEnd"/>
            <w:r w:rsidRPr="00F874E9">
              <w:rPr>
                <w:bCs w:val="0"/>
                <w:noProof w:val="0"/>
              </w:rPr>
              <w:t xml:space="preserve"> se verifică </w:t>
            </w:r>
            <w:proofErr w:type="spellStart"/>
            <w:r w:rsidRPr="00F874E9">
              <w:rPr>
                <w:bCs w:val="0"/>
                <w:noProof w:val="0"/>
              </w:rPr>
              <w:t>informaţiile</w:t>
            </w:r>
            <w:proofErr w:type="spellEnd"/>
            <w:r w:rsidRPr="00F874E9">
              <w:rPr>
                <w:bCs w:val="0"/>
                <w:noProof w:val="0"/>
              </w:rPr>
              <w:t xml:space="preserve"> necesare pentru completarea listei unice de verificare privind conflictul de interese.</w:t>
            </w:r>
          </w:p>
        </w:tc>
      </w:tr>
      <w:tr w:rsidR="00F874E9" w:rsidRPr="000160C3" w:rsidTr="00F874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F874E9">
              <w:rPr>
                <w:b/>
                <w:bCs w:val="0"/>
                <w:noProof w:val="0"/>
              </w:rPr>
              <w:lastRenderedPageBreak/>
              <w:t>9.2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F874E9">
              <w:rPr>
                <w:bCs w:val="0"/>
                <w:noProof w:val="0"/>
              </w:rPr>
              <w:t xml:space="preserve">Observatorii ANAP au identificat prin verificările proprii </w:t>
            </w:r>
            <w:proofErr w:type="spellStart"/>
            <w:r w:rsidRPr="00F874E9">
              <w:rPr>
                <w:bCs w:val="0"/>
                <w:noProof w:val="0"/>
              </w:rPr>
              <w:t>existenţa</w:t>
            </w:r>
            <w:proofErr w:type="spellEnd"/>
            <w:r w:rsidRPr="00F874E9">
              <w:rPr>
                <w:bCs w:val="0"/>
                <w:noProof w:val="0"/>
              </w:rPr>
              <w:t xml:space="preserve"> unui </w:t>
            </w:r>
            <w:proofErr w:type="spellStart"/>
            <w:r w:rsidRPr="00F874E9">
              <w:rPr>
                <w:bCs w:val="0"/>
                <w:noProof w:val="0"/>
              </w:rPr>
              <w:t>potenţial</w:t>
            </w:r>
            <w:proofErr w:type="spellEnd"/>
            <w:r w:rsidRPr="00F874E9">
              <w:rPr>
                <w:bCs w:val="0"/>
                <w:noProof w:val="0"/>
              </w:rPr>
              <w:t xml:space="preserve"> conflict de interese?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F874E9">
              <w:rPr>
                <w:bCs w:val="0"/>
                <w:noProof w:val="0"/>
              </w:rPr>
              <w:t xml:space="preserve">Se verifică </w:t>
            </w:r>
            <w:proofErr w:type="spellStart"/>
            <w:r w:rsidRPr="00F874E9">
              <w:rPr>
                <w:bCs w:val="0"/>
                <w:noProof w:val="0"/>
              </w:rPr>
              <w:t>existenţa</w:t>
            </w:r>
            <w:proofErr w:type="spellEnd"/>
            <w:r w:rsidRPr="00F874E9">
              <w:rPr>
                <w:bCs w:val="0"/>
                <w:noProof w:val="0"/>
              </w:rPr>
              <w:t xml:space="preserve"> </w:t>
            </w:r>
            <w:proofErr w:type="spellStart"/>
            <w:r w:rsidRPr="00F874E9">
              <w:rPr>
                <w:bCs w:val="0"/>
                <w:noProof w:val="0"/>
              </w:rPr>
              <w:t>şi</w:t>
            </w:r>
            <w:proofErr w:type="spellEnd"/>
            <w:r w:rsidRPr="00F874E9">
              <w:rPr>
                <w:bCs w:val="0"/>
                <w:noProof w:val="0"/>
              </w:rPr>
              <w:t xml:space="preserve"> </w:t>
            </w:r>
            <w:proofErr w:type="spellStart"/>
            <w:r w:rsidRPr="00F874E9">
              <w:rPr>
                <w:bCs w:val="0"/>
                <w:noProof w:val="0"/>
              </w:rPr>
              <w:t>conţinutul</w:t>
            </w:r>
            <w:proofErr w:type="spellEnd"/>
            <w:r w:rsidRPr="00F874E9">
              <w:rPr>
                <w:bCs w:val="0"/>
                <w:noProof w:val="0"/>
              </w:rPr>
              <w:t xml:space="preserve"> Notei observatorilor ANAP pe această temă.</w:t>
            </w:r>
          </w:p>
        </w:tc>
      </w:tr>
      <w:tr w:rsidR="00F874E9" w:rsidRPr="000160C3" w:rsidTr="00F874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/>
                <w:bCs w:val="0"/>
                <w:noProof w:val="0"/>
              </w:rPr>
            </w:pPr>
            <w:r w:rsidRPr="00F874E9">
              <w:rPr>
                <w:b/>
                <w:bCs w:val="0"/>
                <w:noProof w:val="0"/>
              </w:rPr>
              <w:t>9.3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  <w:r w:rsidRPr="00F874E9">
              <w:rPr>
                <w:bCs w:val="0"/>
                <w:noProof w:val="0"/>
              </w:rPr>
              <w:t>Autoritatea contractantă a implementat măsurile necesare ca urmare a notificării ANAP?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jc w:val="left"/>
              <w:rPr>
                <w:bCs w:val="0"/>
                <w:noProof w:val="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74E9" w:rsidRPr="00F874E9" w:rsidRDefault="00F874E9" w:rsidP="00F874E9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F874E9">
              <w:rPr>
                <w:bCs w:val="0"/>
                <w:noProof w:val="0"/>
              </w:rPr>
              <w:t xml:space="preserve">Dacă observatorii ANAP au identificat un </w:t>
            </w:r>
            <w:proofErr w:type="spellStart"/>
            <w:r w:rsidRPr="00F874E9">
              <w:rPr>
                <w:bCs w:val="0"/>
                <w:noProof w:val="0"/>
              </w:rPr>
              <w:t>potenţial</w:t>
            </w:r>
            <w:proofErr w:type="spellEnd"/>
            <w:r w:rsidRPr="00F874E9">
              <w:rPr>
                <w:bCs w:val="0"/>
                <w:noProof w:val="0"/>
              </w:rPr>
              <w:t xml:space="preserve"> conflict de interese se verifică dacă autoritatea contractantă a implementat măsurile necesare pentru remedierea </w:t>
            </w:r>
            <w:proofErr w:type="spellStart"/>
            <w:r w:rsidRPr="00F874E9">
              <w:rPr>
                <w:bCs w:val="0"/>
                <w:noProof w:val="0"/>
              </w:rPr>
              <w:t>situaţiei</w:t>
            </w:r>
            <w:proofErr w:type="spellEnd"/>
            <w:r w:rsidRPr="00F874E9">
              <w:rPr>
                <w:bCs w:val="0"/>
                <w:noProof w:val="0"/>
              </w:rPr>
              <w:t>.</w:t>
            </w:r>
          </w:p>
          <w:p w:rsidR="00F874E9" w:rsidRPr="00F874E9" w:rsidRDefault="00F874E9" w:rsidP="00F874E9">
            <w:pPr>
              <w:spacing w:line="276" w:lineRule="auto"/>
              <w:ind w:firstLine="0"/>
              <w:rPr>
                <w:bCs w:val="0"/>
                <w:noProof w:val="0"/>
              </w:rPr>
            </w:pPr>
            <w:r w:rsidRPr="00F874E9">
              <w:rPr>
                <w:bCs w:val="0"/>
                <w:noProof w:val="0"/>
              </w:rPr>
              <w:t>Dacă măsurile nu s-au implementat se va întocmi o suspiciune cu  privire la conflictul de interese.</w:t>
            </w:r>
          </w:p>
        </w:tc>
      </w:tr>
    </w:tbl>
    <w:p w:rsidR="00F86864" w:rsidRPr="001D1944" w:rsidRDefault="00F86864" w:rsidP="00F86864">
      <w:pPr>
        <w:spacing w:line="276" w:lineRule="auto"/>
        <w:ind w:left="720" w:firstLine="0"/>
        <w:jc w:val="left"/>
        <w:rPr>
          <w:bCs w:val="0"/>
          <w:noProof w:val="0"/>
        </w:rPr>
      </w:pPr>
    </w:p>
    <w:p w:rsidR="00F86864" w:rsidRDefault="00F86864" w:rsidP="00F86864">
      <w:pPr>
        <w:rPr>
          <w:b/>
          <w:i/>
        </w:rPr>
      </w:pPr>
      <w:r w:rsidRPr="00643456">
        <w:rPr>
          <w:b/>
          <w:i/>
        </w:rPr>
        <w:t>Persoanele care efectuează verificarea trebuie să prezinte în completare elementele care au fost analizate în verificare pentru a răspunde la întrebări.</w:t>
      </w:r>
    </w:p>
    <w:p w:rsidR="00F86864" w:rsidRDefault="00F86864" w:rsidP="00F86864">
      <w:pPr>
        <w:rPr>
          <w:b/>
          <w:i/>
        </w:rPr>
      </w:pPr>
    </w:p>
    <w:p w:rsidR="00F86864" w:rsidRPr="00AE245A" w:rsidRDefault="00F86864" w:rsidP="00F86864">
      <w:pPr>
        <w:rPr>
          <w:b/>
        </w:rPr>
      </w:pPr>
      <w:r w:rsidRPr="00AE245A">
        <w:rPr>
          <w:b/>
        </w:rPr>
        <w:t>FACTORI DE RISC PENTRU SITUAŢII DE CONFLICT DE INTERESE/FRAUDĂ</w:t>
      </w:r>
    </w:p>
    <w:p w:rsidR="00F86864" w:rsidRDefault="00F86864" w:rsidP="00F86864">
      <w:pPr>
        <w:rPr>
          <w:b/>
          <w:i/>
        </w:rPr>
      </w:pPr>
    </w:p>
    <w:p w:rsidR="00F86864" w:rsidRPr="0017041B" w:rsidRDefault="00F86864" w:rsidP="00F86864">
      <w:r>
        <w:rPr>
          <w:b/>
          <w:i/>
        </w:rPr>
        <w:t>A.</w:t>
      </w:r>
    </w:p>
    <w:p w:rsidR="00F86864" w:rsidRPr="0017041B" w:rsidRDefault="00F86864" w:rsidP="00F86864">
      <w:pPr>
        <w:ind w:left="720"/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328C" wp14:editId="0292E620">
                <wp:simplePos x="0" y="0"/>
                <wp:positionH relativeFrom="column">
                  <wp:posOffset>289560</wp:posOffset>
                </wp:positionH>
                <wp:positionV relativeFrom="paragraph">
                  <wp:posOffset>38100</wp:posOffset>
                </wp:positionV>
                <wp:extent cx="114300" cy="90805"/>
                <wp:effectExtent l="13335" t="9525" r="5715" b="1397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E4DC8" id="Rounded Rectangle 11" o:spid="_x0000_s1026" style="position:absolute;margin-left:22.8pt;margin-top:3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"/>
            </w:pict>
          </mc:Fallback>
        </mc:AlternateContent>
      </w:r>
      <w:r w:rsidRPr="0017041B">
        <w:t>Definirea in cadrul Documentatiei de Atribuire a unor criterii de calificare si selectie restrictive/nerelevante +Participarea la procedura a unui singur ofertant;</w:t>
      </w:r>
    </w:p>
    <w:p w:rsidR="00F86864" w:rsidRPr="0017041B" w:rsidRDefault="00F86864" w:rsidP="00F86864">
      <w:pPr>
        <w:ind w:left="720"/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3151E" wp14:editId="1D9E0249">
                <wp:simplePos x="0" y="0"/>
                <wp:positionH relativeFrom="column">
                  <wp:posOffset>289560</wp:posOffset>
                </wp:positionH>
                <wp:positionV relativeFrom="paragraph">
                  <wp:posOffset>25400</wp:posOffset>
                </wp:positionV>
                <wp:extent cx="114300" cy="90805"/>
                <wp:effectExtent l="13335" t="6350" r="5715" b="762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ED298" id="Rounded Rectangle 10" o:spid="_x0000_s1026" style="position:absolute;margin-left:22.8pt;margin-top:2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"/>
            </w:pict>
          </mc:Fallback>
        </mc:AlternateContent>
      </w:r>
      <w:r w:rsidRPr="0017041B">
        <w:t>Definirea in cadrul Documentatiei de Atribuire a unor criterii de calificare si selectie restrictive/nerelevante + Eliminarea ca inacceptabile a tuturor ofertelor mai mici decat oferta castigatoare</w:t>
      </w:r>
      <w:r>
        <w:t xml:space="preserve"> (pret+costuri de operare, dupa caz)</w:t>
      </w:r>
      <w:r w:rsidRPr="0017041B">
        <w:t>;</w:t>
      </w:r>
    </w:p>
    <w:p w:rsidR="00F86864" w:rsidRPr="0017041B" w:rsidRDefault="00F86864" w:rsidP="00F86864">
      <w:pPr>
        <w:ind w:left="720"/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A6197" wp14:editId="5C0ECB19">
                <wp:simplePos x="0" y="0"/>
                <wp:positionH relativeFrom="column">
                  <wp:posOffset>289560</wp:posOffset>
                </wp:positionH>
                <wp:positionV relativeFrom="paragraph">
                  <wp:posOffset>46355</wp:posOffset>
                </wp:positionV>
                <wp:extent cx="114300" cy="90805"/>
                <wp:effectExtent l="13335" t="8255" r="5715" b="571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A4DE0" id="Rounded Rectangle 9" o:spid="_x0000_s1026" style="position:absolute;margin-left:22.8pt;margin-top:3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"/>
            </w:pict>
          </mc:Fallback>
        </mc:AlternateContent>
      </w:r>
      <w:r w:rsidRPr="0017041B">
        <w:t>Modificarea continutului Documentatiei de Atribuire fara prelungirea termenului limita de depunere a ofertelor + Participarea la procedura a unui singur ofertant;</w:t>
      </w:r>
    </w:p>
    <w:p w:rsidR="00F86864" w:rsidRDefault="00F86864" w:rsidP="00F86864">
      <w:pPr>
        <w:ind w:left="720"/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277D7" wp14:editId="140C5351">
                <wp:simplePos x="0" y="0"/>
                <wp:positionH relativeFrom="column">
                  <wp:posOffset>289560</wp:posOffset>
                </wp:positionH>
                <wp:positionV relativeFrom="paragraph">
                  <wp:posOffset>29210</wp:posOffset>
                </wp:positionV>
                <wp:extent cx="114300" cy="90805"/>
                <wp:effectExtent l="13335" t="10160" r="5715" b="1333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EC147" id="Rounded Rectangle 8" o:spid="_x0000_s1026" style="position:absolute;margin-left:22.8pt;margin-top:2.3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"/>
            </w:pict>
          </mc:Fallback>
        </mc:AlternateContent>
      </w:r>
      <w:r w:rsidRPr="0017041B">
        <w:t>Modificarea continutului Documentatiei de Atribuire fara prelungirea termenului limita de depunere a ofertelor+ Eliminarea ca inacceptabile a tuturor ofertelor mai mici decat oferta castigatoare</w:t>
      </w:r>
      <w:r>
        <w:t xml:space="preserve"> (pret+costuri de operare, dupa caz)</w:t>
      </w:r>
      <w:r w:rsidRPr="0017041B">
        <w:t>;</w:t>
      </w:r>
    </w:p>
    <w:p w:rsidR="00F86864" w:rsidRPr="0017041B" w:rsidRDefault="00F86864" w:rsidP="00F86864">
      <w:pPr>
        <w:ind w:left="720"/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50698" wp14:editId="683AC996">
                <wp:simplePos x="0" y="0"/>
                <wp:positionH relativeFrom="column">
                  <wp:posOffset>299085</wp:posOffset>
                </wp:positionH>
                <wp:positionV relativeFrom="paragraph">
                  <wp:posOffset>45085</wp:posOffset>
                </wp:positionV>
                <wp:extent cx="114300" cy="90805"/>
                <wp:effectExtent l="13335" t="6985" r="571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01D3F" id="Rounded Rectangle 7" o:spid="_x0000_s1026" style="position:absolute;margin-left:23.55pt;margin-top:3.55pt;width: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"/>
            </w:pict>
          </mc:Fallback>
        </mc:AlternateContent>
      </w:r>
      <w:r>
        <w:t xml:space="preserve">Modificarea informatiilor cuprinse in Anuntul de Participare prin clarificari si nu prin erata, </w:t>
      </w:r>
      <w:r w:rsidRPr="0017041B">
        <w:t>fara prelungirea termenului limita de depunere a ofertelor + Participarea la procedura a unui singur ofertant;</w:t>
      </w:r>
    </w:p>
    <w:p w:rsidR="00F86864" w:rsidRDefault="00F86864" w:rsidP="00F86864">
      <w:pPr>
        <w:ind w:left="720"/>
      </w:pPr>
      <w:r>
        <w:t>Modificarea informatiilor cuprinse in Anuntul de Participare prin clarificari si nu prin erata</w:t>
      </w: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46D90" wp14:editId="6BFC00A1">
                <wp:simplePos x="0" y="0"/>
                <wp:positionH relativeFrom="column">
                  <wp:posOffset>299085</wp:posOffset>
                </wp:positionH>
                <wp:positionV relativeFrom="paragraph">
                  <wp:posOffset>35560</wp:posOffset>
                </wp:positionV>
                <wp:extent cx="114300" cy="90805"/>
                <wp:effectExtent l="13335" t="6985" r="5715" b="69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1A355" id="Rounded Rectangle 6" o:spid="_x0000_s1026" style="position:absolute;margin-left:23.55pt;margin-top:2.8pt;width: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GGMgIAAGY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"/>
            </w:pict>
          </mc:Fallback>
        </mc:AlternateContent>
      </w:r>
      <w:r>
        <w:t xml:space="preserve">, </w:t>
      </w:r>
      <w:r w:rsidRPr="0017041B">
        <w:t>fara prelungirea termenului limita de depunere a ofertelor+ Eliminarea ca inacceptabile a tuturor ofertelor mai mici decat oferta castigatoare</w:t>
      </w:r>
      <w:r>
        <w:t xml:space="preserve"> (pret+costuri de operare, dupa caz)</w:t>
      </w:r>
      <w:r w:rsidRPr="0017041B">
        <w:t>;</w:t>
      </w:r>
    </w:p>
    <w:p w:rsidR="00F86864" w:rsidRPr="0017041B" w:rsidRDefault="00F86864" w:rsidP="00F86864">
      <w:pPr>
        <w:ind w:left="720"/>
      </w:pPr>
    </w:p>
    <w:p w:rsidR="00F86864" w:rsidRPr="00B417DF" w:rsidRDefault="00F86864" w:rsidP="00F86864">
      <w:pPr>
        <w:rPr>
          <w:b/>
          <w:i/>
        </w:rPr>
      </w:pPr>
      <w:r w:rsidRPr="00B417DF">
        <w:rPr>
          <w:b/>
          <w:i/>
        </w:rPr>
        <w:lastRenderedPageBreak/>
        <w:t>B.</w:t>
      </w:r>
    </w:p>
    <w:p w:rsidR="00F86864" w:rsidRPr="0017041B" w:rsidRDefault="00F86864" w:rsidP="00F86864">
      <w:pPr>
        <w:ind w:left="720"/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12017" wp14:editId="4F28F915">
                <wp:simplePos x="0" y="0"/>
                <wp:positionH relativeFrom="column">
                  <wp:posOffset>289560</wp:posOffset>
                </wp:positionH>
                <wp:positionV relativeFrom="paragraph">
                  <wp:posOffset>36830</wp:posOffset>
                </wp:positionV>
                <wp:extent cx="114300" cy="90805"/>
                <wp:effectExtent l="13335" t="8255" r="5715" b="571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87F55" id="Rounded Rectangle 5" o:spid="_x0000_s1026" style="position:absolute;margin-left:22.8pt;margin-top:2.9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"/>
            </w:pict>
          </mc:Fallback>
        </mc:AlternateContent>
      </w:r>
      <w:r w:rsidRPr="0017041B">
        <w:t>Neindeplinirea criteriilor de calificare si selectie de catre ofertantul castigator</w:t>
      </w:r>
    </w:p>
    <w:p w:rsidR="00F86864" w:rsidRDefault="00F86864" w:rsidP="00F86864">
      <w:pPr>
        <w:rPr>
          <w:b/>
          <w:i/>
        </w:rPr>
      </w:pPr>
    </w:p>
    <w:p w:rsidR="00F86864" w:rsidRDefault="00F86864" w:rsidP="00F86864">
      <w:pPr>
        <w:rPr>
          <w:b/>
          <w:i/>
        </w:rPr>
      </w:pPr>
    </w:p>
    <w:p w:rsidR="00F86864" w:rsidRPr="00B417DF" w:rsidRDefault="00F86864" w:rsidP="00F86864">
      <w:pPr>
        <w:rPr>
          <w:b/>
          <w:i/>
        </w:rPr>
      </w:pPr>
      <w:r w:rsidRPr="00B417DF">
        <w:rPr>
          <w:b/>
          <w:i/>
        </w:rPr>
        <w:t xml:space="preserve">C. </w:t>
      </w:r>
    </w:p>
    <w:p w:rsidR="00F86864" w:rsidRDefault="00F86864" w:rsidP="00F86864">
      <w:pPr>
        <w:ind w:left="720"/>
      </w:pPr>
      <w:r w:rsidRPr="009363B5">
        <w:rPr>
          <w:b/>
          <w:i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87597" wp14:editId="7DF40F52">
                <wp:simplePos x="0" y="0"/>
                <wp:positionH relativeFrom="column">
                  <wp:posOffset>289560</wp:posOffset>
                </wp:positionH>
                <wp:positionV relativeFrom="paragraph">
                  <wp:posOffset>53340</wp:posOffset>
                </wp:positionV>
                <wp:extent cx="114300" cy="90805"/>
                <wp:effectExtent l="13335" t="5715" r="5715" b="82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E1C74" id="Rounded Rectangle 4" o:spid="_x0000_s1026" style="position:absolute;margin-left:22.8pt;margin-top:4.2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gYMgIAAGY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"/>
            </w:pict>
          </mc:Fallback>
        </mc:AlternateContent>
      </w:r>
      <w:r w:rsidRPr="0017041B">
        <w:t>Aplicarea incorecta a criteriilor de calificare si selectie/factorilor de evaluare + Eliminarea nejustificata a ofertelor cu pretul mai scazut decat acela al ofertei castigatoare</w:t>
      </w:r>
      <w:r>
        <w:t xml:space="preserve"> (pret+costuri de operare, dupa caz)</w:t>
      </w:r>
      <w:r w:rsidRPr="0017041B">
        <w:t>+Incalcarea principiilor tratamentului egal si nediscriminarii prin solicitarea de clarificari in mod preferential</w:t>
      </w:r>
    </w:p>
    <w:p w:rsidR="00F86864" w:rsidRPr="00FA5A11" w:rsidRDefault="00F86864" w:rsidP="00F86864">
      <w:pPr>
        <w:ind w:left="720"/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CCB88" wp14:editId="7B18D4ED">
                <wp:simplePos x="0" y="0"/>
                <wp:positionH relativeFrom="column">
                  <wp:posOffset>299085</wp:posOffset>
                </wp:positionH>
                <wp:positionV relativeFrom="paragraph">
                  <wp:posOffset>40005</wp:posOffset>
                </wp:positionV>
                <wp:extent cx="114300" cy="90805"/>
                <wp:effectExtent l="13335" t="11430" r="5715" b="1206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01A57" id="Rounded Rectangle 3" o:spid="_x0000_s1026" style="position:absolute;margin-left:23.55pt;margin-top:3.15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"/>
            </w:pict>
          </mc:Fallback>
        </mc:AlternateContent>
      </w:r>
      <w:r w:rsidRPr="00FA5A11">
        <w:t>Definirea in cadrul Documentatiei de Atribuire a unor criterii de calificare si selectie insuficient detaliate + Solicitarea de clarificări în mod inegal/diferit ofertan</w:t>
      </w:r>
      <w:r w:rsidRPr="00FA5A11">
        <w:rPr>
          <w:rFonts w:ascii="Cambria Math" w:hAnsi="Cambria Math" w:cs="Cambria Math"/>
        </w:rPr>
        <w:t>ț</w:t>
      </w:r>
      <w:r w:rsidRPr="00FA5A11">
        <w:t xml:space="preserve">ilor </w:t>
      </w:r>
    </w:p>
    <w:p w:rsidR="00F86864" w:rsidRPr="0017041B" w:rsidRDefault="00F86864" w:rsidP="00F86864">
      <w:pPr>
        <w:ind w:left="720"/>
      </w:pPr>
    </w:p>
    <w:p w:rsidR="00F86864" w:rsidRPr="00B417DF" w:rsidRDefault="00F86864" w:rsidP="00F86864">
      <w:pPr>
        <w:rPr>
          <w:i/>
        </w:rPr>
      </w:pPr>
      <w:r w:rsidRPr="00B417DF">
        <w:rPr>
          <w:b/>
          <w:i/>
        </w:rPr>
        <w:t>D</w:t>
      </w:r>
      <w:r w:rsidRPr="00B417DF">
        <w:rPr>
          <w:i/>
        </w:rPr>
        <w:t xml:space="preserve">. </w:t>
      </w:r>
    </w:p>
    <w:p w:rsidR="00F86864" w:rsidRPr="00AE0070" w:rsidRDefault="00F86864" w:rsidP="00F86864">
      <w:pPr>
        <w:ind w:left="720"/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D94F8" wp14:editId="58388DCA">
                <wp:simplePos x="0" y="0"/>
                <wp:positionH relativeFrom="column">
                  <wp:posOffset>299085</wp:posOffset>
                </wp:positionH>
                <wp:positionV relativeFrom="paragraph">
                  <wp:posOffset>31750</wp:posOffset>
                </wp:positionV>
                <wp:extent cx="114300" cy="90805"/>
                <wp:effectExtent l="13335" t="12700" r="5715" b="107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5DC71" id="Rounded Rectangle 2" o:spid="_x0000_s1026" style="position:absolute;margin-left:23.55pt;margin-top:2.5pt;width: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NgMgIAAGY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"/>
            </w:pict>
          </mc:Fallback>
        </mc:AlternateContent>
      </w:r>
      <w:r w:rsidRPr="00AE0070">
        <w:t xml:space="preserve">Modificarea contractului initial in favoarea contractorului (inclusiv modificarea ofertei ulterior atribuirii contractului, modificarea componentei echipei de experti/subcontractorilor fara respectarea conditiile de atribuire a contractului, ) ce poate conduce la/activa suspiciuni de fraudă/conflict de interese, </w:t>
      </w:r>
    </w:p>
    <w:p w:rsidR="00F86864" w:rsidRDefault="00F86864" w:rsidP="00F86864">
      <w:pPr>
        <w:ind w:left="720"/>
      </w:pPr>
    </w:p>
    <w:p w:rsidR="00F86864" w:rsidRDefault="00F86864" w:rsidP="00F86864">
      <w:r>
        <w:rPr>
          <w:b/>
          <w:i/>
        </w:rPr>
        <w:t>E.</w:t>
      </w:r>
    </w:p>
    <w:p w:rsidR="00F86864" w:rsidRPr="00995921" w:rsidRDefault="00F86864" w:rsidP="00F86864">
      <w:pPr>
        <w:ind w:left="720" w:hanging="720"/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451DC" wp14:editId="16E51661">
                <wp:simplePos x="0" y="0"/>
                <wp:positionH relativeFrom="column">
                  <wp:posOffset>299085</wp:posOffset>
                </wp:positionH>
                <wp:positionV relativeFrom="paragraph">
                  <wp:posOffset>34925</wp:posOffset>
                </wp:positionV>
                <wp:extent cx="114300" cy="90805"/>
                <wp:effectExtent l="13335" t="6350" r="5715" b="762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D78CE" id="Rounded Rectangle 1" o:spid="_x0000_s1026" style="position:absolute;margin-left:23.55pt;margin-top:2.75pt;width: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"/>
            </w:pict>
          </mc:Fallback>
        </mc:AlternateContent>
      </w:r>
      <w:r>
        <w:rPr>
          <w:b/>
          <w:i/>
        </w:rPr>
        <w:t xml:space="preserve">            </w:t>
      </w:r>
      <w:r w:rsidRPr="00995921">
        <w:t xml:space="preserve">Declaratia de confidenţialitate şi impartialitate a factorilor interesati prevăzuţi la punctul </w:t>
      </w:r>
      <w:r w:rsidR="00F874E9">
        <w:t>9</w:t>
      </w:r>
      <w:r w:rsidRPr="00995921">
        <w:t xml:space="preserve">.1 nu există în dosarul achiziţiei şi în urma solicitărilor nu poate fi obţinută.  </w:t>
      </w:r>
    </w:p>
    <w:p w:rsidR="00F86864" w:rsidRPr="00995921" w:rsidRDefault="00F86864" w:rsidP="00F86864">
      <w:pPr>
        <w:ind w:left="720"/>
        <w:rPr>
          <w:b/>
        </w:rPr>
      </w:pPr>
    </w:p>
    <w:p w:rsidR="00F86864" w:rsidRDefault="00F86864" w:rsidP="00F86864">
      <w:pPr>
        <w:rPr>
          <w:b/>
          <w:i/>
        </w:rPr>
      </w:pPr>
      <w:r w:rsidRPr="0017041B">
        <w:rPr>
          <w:b/>
          <w:i/>
        </w:rPr>
        <w:t xml:space="preserve">NOTA: In </w:t>
      </w:r>
      <w:r>
        <w:rPr>
          <w:b/>
          <w:i/>
        </w:rPr>
        <w:t>cazul in care</w:t>
      </w:r>
      <w:r w:rsidRPr="0017041B">
        <w:rPr>
          <w:b/>
          <w:i/>
        </w:rPr>
        <w:t xml:space="preserve"> in urma verificarilor </w:t>
      </w:r>
      <w:r>
        <w:rPr>
          <w:b/>
          <w:i/>
        </w:rPr>
        <w:t xml:space="preserve">se identifica unul dintre factorii de risc din categoriile descrise mai sus se vor demara procedura de verificare a existentei </w:t>
      </w:r>
      <w:r w:rsidRPr="0017041B">
        <w:rPr>
          <w:b/>
          <w:i/>
        </w:rPr>
        <w:t>indicatorilor de frauda</w:t>
      </w:r>
      <w:r>
        <w:rPr>
          <w:b/>
          <w:i/>
        </w:rPr>
        <w:t xml:space="preserve"> </w:t>
      </w:r>
    </w:p>
    <w:p w:rsidR="00F86864" w:rsidRDefault="00F86864" w:rsidP="00F86864">
      <w:pPr>
        <w:rPr>
          <w:b/>
          <w:i/>
        </w:rPr>
      </w:pPr>
    </w:p>
    <w:p w:rsidR="00F86864" w:rsidRPr="00FA5A11" w:rsidRDefault="00F86864" w:rsidP="00F86864">
      <w:pPr>
        <w:rPr>
          <w:b/>
          <w:i/>
        </w:rPr>
      </w:pPr>
      <w:r>
        <w:rPr>
          <w:b/>
          <w:i/>
        </w:rPr>
        <w:t>F</w:t>
      </w:r>
      <w:r w:rsidRPr="00FA5A11">
        <w:rPr>
          <w:b/>
          <w:i/>
        </w:rPr>
        <w:t>actorii de risc descrişi mai sus se vor completa de fiecare dată când, prin rapoartele de audit ale CE/Autorităţii de Audit, vor fi identificate şi alte situaţii din care au rezultat noi factori de risc.</w:t>
      </w:r>
    </w:p>
    <w:p w:rsidR="00F86864" w:rsidRDefault="00F86864" w:rsidP="00F86864">
      <w:pPr>
        <w:rPr>
          <w:b/>
          <w:i/>
        </w:rPr>
      </w:pPr>
    </w:p>
    <w:p w:rsidR="00F86864" w:rsidRPr="002F508B" w:rsidRDefault="00F86864" w:rsidP="00F86864">
      <w:pPr>
        <w:rPr>
          <w:b/>
        </w:rPr>
      </w:pPr>
    </w:p>
    <w:p w:rsidR="00F86864" w:rsidRPr="002F508B" w:rsidRDefault="00F86864" w:rsidP="00F86864">
      <w:pPr>
        <w:rPr>
          <w:b/>
        </w:rPr>
      </w:pPr>
      <w:r w:rsidRPr="002F508B">
        <w:rPr>
          <w:b/>
        </w:rPr>
        <w:t>OBSERVAŢII</w:t>
      </w:r>
    </w:p>
    <w:p w:rsidR="00F86864" w:rsidRPr="002F508B" w:rsidRDefault="00F86864" w:rsidP="00F86864">
      <w:pPr>
        <w:rPr>
          <w:b/>
        </w:rPr>
      </w:pPr>
    </w:p>
    <w:p w:rsidR="00F86864" w:rsidRPr="002F508B" w:rsidRDefault="00F86864" w:rsidP="00F86864">
      <w:pPr>
        <w:rPr>
          <w:b/>
        </w:rPr>
      </w:pPr>
      <w:r w:rsidRPr="002F508B">
        <w:rPr>
          <w:b/>
        </w:rPr>
        <w:t xml:space="preserve">1. Prevederi ale legislaţiei privind achiziţiile publice încălcate : (se enumeră articolele din </w:t>
      </w:r>
      <w:r w:rsidR="00DB3781">
        <w:rPr>
          <w:rFonts w:ascii="Trebuchet MS" w:hAnsi="Trebuchet MS"/>
          <w:b/>
        </w:rPr>
        <w:t>Legea nr. 98/2016, HG 395/2016</w:t>
      </w:r>
      <w:r w:rsidRPr="002F508B">
        <w:rPr>
          <w:b/>
        </w:rPr>
        <w:t xml:space="preserve">) </w:t>
      </w:r>
    </w:p>
    <w:p w:rsidR="00F86864" w:rsidRPr="002F508B" w:rsidRDefault="00F86864" w:rsidP="00F86864">
      <w:pPr>
        <w:rPr>
          <w:b/>
        </w:rPr>
      </w:pPr>
    </w:p>
    <w:p w:rsidR="00F86864" w:rsidRPr="002F508B" w:rsidRDefault="00F86864" w:rsidP="00F86864">
      <w:pPr>
        <w:rPr>
          <w:b/>
        </w:rPr>
      </w:pPr>
      <w:r w:rsidRPr="002F508B">
        <w:rPr>
          <w:b/>
        </w:rPr>
        <w:t>2. Modalitatea de încălcare a prevederilor legislative menţionate : (descrierea pe larg)</w:t>
      </w:r>
    </w:p>
    <w:p w:rsidR="00F86864" w:rsidRPr="002F508B" w:rsidRDefault="00F86864" w:rsidP="00F86864">
      <w:pPr>
        <w:rPr>
          <w:b/>
        </w:rPr>
      </w:pPr>
    </w:p>
    <w:p w:rsidR="00F86864" w:rsidRPr="002F508B" w:rsidRDefault="00F86864" w:rsidP="00F86864">
      <w:pPr>
        <w:rPr>
          <w:b/>
        </w:rPr>
      </w:pPr>
      <w:r w:rsidRPr="002F508B">
        <w:rPr>
          <w:b/>
        </w:rPr>
        <w:t xml:space="preserve">3. Încadrarea în prevederile OUG 66/2011: (încadrarea în anexa la OUG 66/2011 şi stabilirea reducerii procentuale) </w:t>
      </w:r>
    </w:p>
    <w:p w:rsidR="00F86864" w:rsidRPr="002F508B" w:rsidRDefault="00F86864" w:rsidP="00F86864">
      <w:pPr>
        <w:rPr>
          <w:b/>
          <w:i/>
        </w:rPr>
      </w:pPr>
    </w:p>
    <w:p w:rsidR="00F86864" w:rsidRPr="002F508B" w:rsidRDefault="00F86864" w:rsidP="00F86864">
      <w:pPr>
        <w:rPr>
          <w:b/>
          <w:i/>
        </w:rPr>
      </w:pPr>
    </w:p>
    <w:p w:rsidR="00F86864" w:rsidRPr="002F508B" w:rsidRDefault="00F86864" w:rsidP="00F86864">
      <w:pPr>
        <w:rPr>
          <w:b/>
          <w:i/>
        </w:rPr>
      </w:pPr>
    </w:p>
    <w:p w:rsidR="00F86864" w:rsidRPr="002F508B" w:rsidRDefault="00F86864" w:rsidP="00F86864">
      <w:pPr>
        <w:rPr>
          <w:b/>
          <w:i/>
        </w:rPr>
      </w:pPr>
      <w:r w:rsidRPr="002F508B">
        <w:rPr>
          <w:b/>
          <w:i/>
        </w:rPr>
        <w:t>(Se completează după caz)</w:t>
      </w:r>
    </w:p>
    <w:p w:rsidR="00F86864" w:rsidRPr="002F508B" w:rsidRDefault="00F86864" w:rsidP="00F86864">
      <w:pPr>
        <w:rPr>
          <w:b/>
          <w:i/>
        </w:rPr>
      </w:pPr>
      <w:r w:rsidRPr="002F508B">
        <w:rPr>
          <w:b/>
          <w:i/>
        </w:rPr>
        <w:t xml:space="preserve">Persoana care a completat checklist-ul din partea </w:t>
      </w:r>
      <w:r w:rsidR="00056BBD">
        <w:rPr>
          <w:b/>
          <w:i/>
        </w:rPr>
        <w:t>OI</w:t>
      </w:r>
      <w:r w:rsidRPr="002F508B">
        <w:rPr>
          <w:b/>
          <w:i/>
        </w:rPr>
        <w:t xml:space="preserve"> – </w:t>
      </w:r>
      <w:r w:rsidR="001A6154" w:rsidRPr="002F508B">
        <w:rPr>
          <w:b/>
          <w:i/>
        </w:rPr>
        <w:t>Ofiţer de achiziţii</w:t>
      </w:r>
      <w:r w:rsidRPr="002F508B">
        <w:rPr>
          <w:b/>
          <w:i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797"/>
        <w:gridCol w:w="2348"/>
        <w:gridCol w:w="2620"/>
      </w:tblGrid>
      <w:tr w:rsidR="00F86864" w:rsidRPr="002F508B" w:rsidTr="00514233">
        <w:tc>
          <w:tcPr>
            <w:tcW w:w="2229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Nume Prenume</w:t>
            </w:r>
          </w:p>
        </w:tc>
        <w:tc>
          <w:tcPr>
            <w:tcW w:w="5189" w:type="dxa"/>
            <w:gridSpan w:val="2"/>
          </w:tcPr>
          <w:p w:rsidR="00F86864" w:rsidRPr="002F508B" w:rsidRDefault="00F86864" w:rsidP="00514233">
            <w:pPr>
              <w:rPr>
                <w:b/>
                <w:i/>
              </w:rPr>
            </w:pPr>
          </w:p>
        </w:tc>
        <w:tc>
          <w:tcPr>
            <w:tcW w:w="2962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Semnătura:</w:t>
            </w:r>
          </w:p>
        </w:tc>
      </w:tr>
      <w:tr w:rsidR="00F86864" w:rsidRPr="002F508B" w:rsidTr="00514233">
        <w:trPr>
          <w:cantSplit/>
        </w:trPr>
        <w:tc>
          <w:tcPr>
            <w:tcW w:w="2229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 xml:space="preserve">Funcţia </w:t>
            </w:r>
          </w:p>
        </w:tc>
        <w:tc>
          <w:tcPr>
            <w:tcW w:w="5189" w:type="dxa"/>
            <w:gridSpan w:val="2"/>
          </w:tcPr>
          <w:p w:rsidR="00F86864" w:rsidRPr="002F508B" w:rsidRDefault="00F86864" w:rsidP="00514233">
            <w:pPr>
              <w:rPr>
                <w:b/>
                <w:i/>
              </w:rPr>
            </w:pPr>
          </w:p>
        </w:tc>
        <w:tc>
          <w:tcPr>
            <w:tcW w:w="2962" w:type="dxa"/>
            <w:vMerge w:val="restart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Data:</w:t>
            </w:r>
          </w:p>
          <w:p w:rsidR="00F86864" w:rsidRPr="002F508B" w:rsidRDefault="00F86864" w:rsidP="00514233">
            <w:pPr>
              <w:rPr>
                <w:b/>
                <w:i/>
              </w:rPr>
            </w:pPr>
          </w:p>
        </w:tc>
      </w:tr>
      <w:tr w:rsidR="00F86864" w:rsidRPr="002F508B" w:rsidTr="00514233">
        <w:trPr>
          <w:cantSplit/>
        </w:trPr>
        <w:tc>
          <w:tcPr>
            <w:tcW w:w="2229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Telefon:</w:t>
            </w:r>
          </w:p>
        </w:tc>
        <w:tc>
          <w:tcPr>
            <w:tcW w:w="2053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Fax:</w:t>
            </w:r>
          </w:p>
        </w:tc>
        <w:tc>
          <w:tcPr>
            <w:tcW w:w="3136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 xml:space="preserve">E-mail: </w:t>
            </w:r>
          </w:p>
        </w:tc>
        <w:tc>
          <w:tcPr>
            <w:tcW w:w="2962" w:type="dxa"/>
            <w:vMerge/>
          </w:tcPr>
          <w:p w:rsidR="00F86864" w:rsidRPr="002F508B" w:rsidRDefault="00F86864" w:rsidP="00514233">
            <w:pPr>
              <w:rPr>
                <w:b/>
                <w:i/>
              </w:rPr>
            </w:pPr>
          </w:p>
        </w:tc>
      </w:tr>
    </w:tbl>
    <w:p w:rsidR="00F86864" w:rsidRPr="002F508B" w:rsidRDefault="00F86864" w:rsidP="00F86864">
      <w:pPr>
        <w:rPr>
          <w:b/>
          <w:i/>
        </w:rPr>
      </w:pPr>
    </w:p>
    <w:p w:rsidR="00F86864" w:rsidRPr="002F508B" w:rsidRDefault="00F86864" w:rsidP="00F86864">
      <w:pPr>
        <w:rPr>
          <w:b/>
          <w:i/>
        </w:rPr>
      </w:pPr>
      <w:r w:rsidRPr="002F508B">
        <w:rPr>
          <w:b/>
          <w:i/>
        </w:rPr>
        <w:t xml:space="preserve">Persoana care a completat checklist-ul din partea AM - SVAP – Ofiţer de achiziţii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797"/>
        <w:gridCol w:w="2348"/>
        <w:gridCol w:w="2620"/>
      </w:tblGrid>
      <w:tr w:rsidR="00F86864" w:rsidRPr="002F508B" w:rsidTr="00514233">
        <w:tc>
          <w:tcPr>
            <w:tcW w:w="2229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Nume Prenume</w:t>
            </w:r>
          </w:p>
        </w:tc>
        <w:tc>
          <w:tcPr>
            <w:tcW w:w="5189" w:type="dxa"/>
            <w:gridSpan w:val="2"/>
          </w:tcPr>
          <w:p w:rsidR="00F86864" w:rsidRPr="002F508B" w:rsidRDefault="00F86864" w:rsidP="00514233">
            <w:pPr>
              <w:rPr>
                <w:b/>
                <w:i/>
              </w:rPr>
            </w:pPr>
          </w:p>
        </w:tc>
        <w:tc>
          <w:tcPr>
            <w:tcW w:w="2962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Semnătura:</w:t>
            </w:r>
          </w:p>
        </w:tc>
      </w:tr>
      <w:tr w:rsidR="00F86864" w:rsidRPr="002F508B" w:rsidTr="00514233">
        <w:trPr>
          <w:cantSplit/>
        </w:trPr>
        <w:tc>
          <w:tcPr>
            <w:tcW w:w="2229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 xml:space="preserve">Funcţia </w:t>
            </w:r>
          </w:p>
        </w:tc>
        <w:tc>
          <w:tcPr>
            <w:tcW w:w="5189" w:type="dxa"/>
            <w:gridSpan w:val="2"/>
          </w:tcPr>
          <w:p w:rsidR="00F86864" w:rsidRPr="002F508B" w:rsidRDefault="00F86864" w:rsidP="00514233">
            <w:pPr>
              <w:rPr>
                <w:b/>
                <w:i/>
              </w:rPr>
            </w:pPr>
          </w:p>
        </w:tc>
        <w:tc>
          <w:tcPr>
            <w:tcW w:w="2962" w:type="dxa"/>
            <w:vMerge w:val="restart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Data:</w:t>
            </w:r>
          </w:p>
          <w:p w:rsidR="00F86864" w:rsidRPr="002F508B" w:rsidRDefault="00F86864" w:rsidP="00514233">
            <w:pPr>
              <w:rPr>
                <w:b/>
                <w:i/>
              </w:rPr>
            </w:pPr>
          </w:p>
        </w:tc>
      </w:tr>
      <w:tr w:rsidR="00F86864" w:rsidRPr="002F508B" w:rsidTr="00514233">
        <w:trPr>
          <w:cantSplit/>
        </w:trPr>
        <w:tc>
          <w:tcPr>
            <w:tcW w:w="2229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Telefon:</w:t>
            </w:r>
          </w:p>
        </w:tc>
        <w:tc>
          <w:tcPr>
            <w:tcW w:w="2053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>Fax:</w:t>
            </w:r>
          </w:p>
        </w:tc>
        <w:tc>
          <w:tcPr>
            <w:tcW w:w="3136" w:type="dxa"/>
          </w:tcPr>
          <w:p w:rsidR="00F86864" w:rsidRPr="002F508B" w:rsidRDefault="00F86864" w:rsidP="00514233">
            <w:pPr>
              <w:rPr>
                <w:b/>
                <w:i/>
              </w:rPr>
            </w:pPr>
            <w:r w:rsidRPr="002F508B">
              <w:rPr>
                <w:b/>
                <w:i/>
              </w:rPr>
              <w:t xml:space="preserve">E-mail: </w:t>
            </w:r>
          </w:p>
        </w:tc>
        <w:tc>
          <w:tcPr>
            <w:tcW w:w="2962" w:type="dxa"/>
            <w:vMerge/>
          </w:tcPr>
          <w:p w:rsidR="00F86864" w:rsidRPr="002F508B" w:rsidRDefault="00F86864" w:rsidP="00514233">
            <w:pPr>
              <w:rPr>
                <w:b/>
                <w:i/>
              </w:rPr>
            </w:pPr>
          </w:p>
        </w:tc>
      </w:tr>
    </w:tbl>
    <w:p w:rsidR="00F86864" w:rsidRPr="002F508B" w:rsidRDefault="00F86864" w:rsidP="00F86864">
      <w:pPr>
        <w:rPr>
          <w:b/>
          <w:i/>
        </w:rPr>
      </w:pPr>
    </w:p>
    <w:p w:rsidR="00F86864" w:rsidRPr="00B713B6" w:rsidRDefault="00F86864" w:rsidP="00F86864">
      <w:pPr>
        <w:rPr>
          <w:b/>
          <w:i/>
        </w:rPr>
      </w:pPr>
    </w:p>
    <w:p w:rsidR="00F86864" w:rsidRPr="00B713B6" w:rsidRDefault="00F86864" w:rsidP="00F86864">
      <w:pPr>
        <w:rPr>
          <w:b/>
          <w:i/>
        </w:rPr>
      </w:pPr>
    </w:p>
    <w:p w:rsidR="00F86864" w:rsidRDefault="00F86864" w:rsidP="00F86864"/>
    <w:p w:rsidR="00833C61" w:rsidRDefault="00833C61"/>
    <w:sectPr w:rsidR="00833C61" w:rsidSect="00CE74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9A"/>
    <w:rsid w:val="00056BBD"/>
    <w:rsid w:val="0014072F"/>
    <w:rsid w:val="001A6154"/>
    <w:rsid w:val="0022499A"/>
    <w:rsid w:val="005E1EA9"/>
    <w:rsid w:val="00681244"/>
    <w:rsid w:val="00833C61"/>
    <w:rsid w:val="00A219D6"/>
    <w:rsid w:val="00A52DC4"/>
    <w:rsid w:val="00CE74C3"/>
    <w:rsid w:val="00DB3781"/>
    <w:rsid w:val="00F86864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A2EC-1B47-4681-977B-BFF8935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licitati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Fereo POTRACHE</dc:creator>
  <cp:keywords/>
  <dc:description/>
  <cp:lastModifiedBy>Fereo POTRACHE</cp:lastModifiedBy>
  <cp:revision>15</cp:revision>
  <dcterms:created xsi:type="dcterms:W3CDTF">2016-12-13T08:46:00Z</dcterms:created>
  <dcterms:modified xsi:type="dcterms:W3CDTF">2017-03-15T12:21:00Z</dcterms:modified>
</cp:coreProperties>
</file>